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D1B5" w14:textId="5F8F23C9" w:rsidR="00F1421C" w:rsidRPr="00BC7608" w:rsidRDefault="00F1421C" w:rsidP="008E7435">
      <w:pPr>
        <w:tabs>
          <w:tab w:val="left" w:pos="7380"/>
        </w:tabs>
        <w:rPr>
          <w:rFonts w:ascii="Palatino" w:hAnsi="Palatino"/>
        </w:rPr>
      </w:pPr>
      <w:r w:rsidRPr="00BC7608">
        <w:rPr>
          <w:rFonts w:ascii="Palatino" w:hAnsi="Palatino"/>
        </w:rPr>
        <w:t>Malcolm Clemens Young</w:t>
      </w:r>
      <w:r w:rsidR="008E7435" w:rsidRPr="00BC7608">
        <w:rPr>
          <w:rFonts w:ascii="Palatino" w:hAnsi="Palatino"/>
        </w:rPr>
        <w:tab/>
      </w:r>
      <w:r w:rsidRPr="00BC7608">
        <w:rPr>
          <w:rFonts w:ascii="Palatino" w:hAnsi="Palatino"/>
        </w:rPr>
        <w:t xml:space="preserve">Jeremiah </w:t>
      </w:r>
      <w:r w:rsidR="008E7435" w:rsidRPr="00BC7608">
        <w:rPr>
          <w:rFonts w:ascii="Palatino" w:hAnsi="Palatino"/>
        </w:rPr>
        <w:t>31:27-34</w:t>
      </w:r>
    </w:p>
    <w:p w14:paraId="67568E6E" w14:textId="6046AE4C" w:rsidR="00F1421C" w:rsidRPr="00BC7608" w:rsidRDefault="00F1421C" w:rsidP="008E7435">
      <w:pPr>
        <w:tabs>
          <w:tab w:val="left" w:pos="7380"/>
        </w:tabs>
        <w:rPr>
          <w:rFonts w:ascii="Palatino" w:hAnsi="Palatino"/>
        </w:rPr>
      </w:pPr>
      <w:r w:rsidRPr="00BC7608">
        <w:rPr>
          <w:rFonts w:ascii="Palatino" w:hAnsi="Palatino"/>
        </w:rPr>
        <w:t>Grace Cathedral, San Francisco, CA 2C</w:t>
      </w:r>
      <w:r w:rsidR="008E7435" w:rsidRPr="00BC7608">
        <w:rPr>
          <w:rFonts w:ascii="Palatino" w:hAnsi="Palatino"/>
        </w:rPr>
        <w:t>4</w:t>
      </w:r>
      <w:r w:rsidR="002B06F1" w:rsidRPr="00BC7608">
        <w:rPr>
          <w:rFonts w:ascii="Palatino" w:hAnsi="Palatino"/>
        </w:rPr>
        <w:t>4</w:t>
      </w:r>
      <w:r w:rsidR="008E7435" w:rsidRPr="00BC7608">
        <w:rPr>
          <w:rFonts w:ascii="Palatino" w:hAnsi="Palatino"/>
        </w:rPr>
        <w:tab/>
        <w:t>Psalm 119:97-104</w:t>
      </w:r>
    </w:p>
    <w:p w14:paraId="0E6A3E42" w14:textId="5A6979AD" w:rsidR="00F1421C" w:rsidRPr="00BC7608" w:rsidRDefault="00F1421C" w:rsidP="008E7435">
      <w:pPr>
        <w:tabs>
          <w:tab w:val="left" w:pos="7380"/>
        </w:tabs>
        <w:rPr>
          <w:rFonts w:ascii="Palatino" w:hAnsi="Palatino"/>
        </w:rPr>
      </w:pPr>
      <w:r w:rsidRPr="00BC7608">
        <w:rPr>
          <w:rFonts w:ascii="Palatino" w:hAnsi="Palatino"/>
        </w:rPr>
        <w:t>19 Pent</w:t>
      </w:r>
      <w:r w:rsidR="00EE5F00" w:rsidRPr="00BC7608">
        <w:rPr>
          <w:rFonts w:ascii="Palatino" w:hAnsi="Palatino"/>
        </w:rPr>
        <w:t>ecost</w:t>
      </w:r>
      <w:r w:rsidRPr="00BC7608">
        <w:rPr>
          <w:rFonts w:ascii="Palatino" w:hAnsi="Palatino"/>
        </w:rPr>
        <w:t xml:space="preserve"> (Proper 24C) </w:t>
      </w:r>
      <w:r w:rsidR="00055780" w:rsidRPr="00BC7608">
        <w:rPr>
          <w:rFonts w:ascii="Palatino" w:hAnsi="Palatino"/>
        </w:rPr>
        <w:t xml:space="preserve">8:30 a.m. and </w:t>
      </w:r>
      <w:r w:rsidRPr="00BC7608">
        <w:rPr>
          <w:rFonts w:ascii="Palatino" w:hAnsi="Palatino"/>
        </w:rPr>
        <w:t>11:00 a.m. Eucharist</w:t>
      </w:r>
      <w:r w:rsidR="008E7435" w:rsidRPr="00BC7608">
        <w:rPr>
          <w:rFonts w:ascii="Palatino" w:hAnsi="Palatino"/>
        </w:rPr>
        <w:tab/>
        <w:t>2 Timothy 3:14-4:5</w:t>
      </w:r>
    </w:p>
    <w:p w14:paraId="68F7F665" w14:textId="741B1999" w:rsidR="00F1421C" w:rsidRPr="00BC7608" w:rsidRDefault="00F1421C" w:rsidP="008E7435">
      <w:pPr>
        <w:tabs>
          <w:tab w:val="left" w:pos="7380"/>
        </w:tabs>
        <w:rPr>
          <w:rFonts w:ascii="Palatino" w:hAnsi="Palatino"/>
        </w:rPr>
      </w:pPr>
      <w:r w:rsidRPr="00BC7608">
        <w:rPr>
          <w:rFonts w:ascii="Palatino" w:hAnsi="Palatino"/>
        </w:rPr>
        <w:t>Sunday 16 October 2022 Children’s Sabbath</w:t>
      </w:r>
      <w:r w:rsidR="008E7435" w:rsidRPr="00BC7608">
        <w:rPr>
          <w:rFonts w:ascii="Palatino" w:hAnsi="Palatino"/>
        </w:rPr>
        <w:tab/>
        <w:t>Luke 18:1-8</w:t>
      </w:r>
    </w:p>
    <w:p w14:paraId="390F0F9E" w14:textId="11D6F226" w:rsidR="00F1421C" w:rsidRPr="00BC7608" w:rsidRDefault="00F1421C">
      <w:pPr>
        <w:rPr>
          <w:rFonts w:ascii="Palatino" w:hAnsi="Palatino"/>
        </w:rPr>
      </w:pPr>
    </w:p>
    <w:p w14:paraId="36C17B58" w14:textId="25D7B4E7" w:rsidR="00F1421C" w:rsidRPr="00BC7608" w:rsidRDefault="002B06F1">
      <w:pPr>
        <w:rPr>
          <w:rFonts w:ascii="Palatino" w:hAnsi="Palatino"/>
          <w:b/>
          <w:bCs/>
        </w:rPr>
      </w:pPr>
      <w:r w:rsidRPr="00BC7608">
        <w:rPr>
          <w:rFonts w:ascii="Palatino" w:hAnsi="Palatino"/>
          <w:b/>
          <w:bCs/>
        </w:rPr>
        <w:t>Ernest Hemingway’s Faith</w:t>
      </w:r>
    </w:p>
    <w:p w14:paraId="5AF4F0F7" w14:textId="5DAF23DC" w:rsidR="00F1421C" w:rsidRPr="00BC7608" w:rsidRDefault="002B06F1">
      <w:pPr>
        <w:rPr>
          <w:rFonts w:ascii="Palatino" w:hAnsi="Palatino"/>
        </w:rPr>
      </w:pPr>
      <w:r w:rsidRPr="00BC7608">
        <w:rPr>
          <w:rFonts w:ascii="Palatino" w:hAnsi="Palatino"/>
        </w:rPr>
        <w:t>“I will put my law within them, and I will write it on their hearts; and I will be their God” (Jer. 31).</w:t>
      </w:r>
    </w:p>
    <w:p w14:paraId="22FF9773" w14:textId="4261D92A" w:rsidR="002B06F1" w:rsidRPr="00BC7608" w:rsidRDefault="002B06F1">
      <w:pPr>
        <w:rPr>
          <w:rFonts w:ascii="Palatino" w:hAnsi="Palatino"/>
        </w:rPr>
      </w:pPr>
    </w:p>
    <w:p w14:paraId="3ED4F78D" w14:textId="200D0D39" w:rsidR="002B06F1" w:rsidRPr="00BC7608" w:rsidRDefault="002B06F1">
      <w:pPr>
        <w:rPr>
          <w:rFonts w:ascii="Palatino" w:hAnsi="Palatino"/>
        </w:rPr>
      </w:pPr>
      <w:r w:rsidRPr="00BC7608">
        <w:rPr>
          <w:rFonts w:ascii="Palatino" w:hAnsi="Palatino"/>
        </w:rPr>
        <w:t xml:space="preserve">“When the Son of humanity comes will he find faith on earth” (Lk. 18)? </w:t>
      </w:r>
      <w:r w:rsidR="003662D4" w:rsidRPr="00BC7608">
        <w:rPr>
          <w:rFonts w:ascii="Palatino" w:hAnsi="Palatino"/>
        </w:rPr>
        <w:t xml:space="preserve">These words from two thousand years ago are the defining question of our time. This week the </w:t>
      </w:r>
      <w:r w:rsidR="00B3646B" w:rsidRPr="00BC7608">
        <w:rPr>
          <w:rFonts w:ascii="Palatino" w:hAnsi="Palatino"/>
        </w:rPr>
        <w:t xml:space="preserve">House </w:t>
      </w:r>
      <w:r w:rsidR="003662D4" w:rsidRPr="00BC7608">
        <w:rPr>
          <w:rFonts w:ascii="Palatino" w:hAnsi="Palatino"/>
        </w:rPr>
        <w:t>Committee</w:t>
      </w:r>
      <w:r w:rsidR="00B3646B" w:rsidRPr="00BC7608">
        <w:rPr>
          <w:rFonts w:ascii="Palatino" w:hAnsi="Palatino"/>
        </w:rPr>
        <w:t xml:space="preserve"> on the January 6, 2021 attack on the Capitol</w:t>
      </w:r>
      <w:r w:rsidR="003662D4" w:rsidRPr="00BC7608">
        <w:rPr>
          <w:rFonts w:ascii="Palatino" w:hAnsi="Palatino"/>
        </w:rPr>
        <w:t xml:space="preserve"> </w:t>
      </w:r>
      <w:r w:rsidR="00B3646B" w:rsidRPr="00BC7608">
        <w:rPr>
          <w:rFonts w:ascii="Palatino" w:hAnsi="Palatino"/>
        </w:rPr>
        <w:t xml:space="preserve">concluded </w:t>
      </w:r>
      <w:r w:rsidR="00F94888" w:rsidRPr="00BC7608">
        <w:rPr>
          <w:rFonts w:ascii="Palatino" w:hAnsi="Palatino"/>
        </w:rPr>
        <w:t>its</w:t>
      </w:r>
      <w:r w:rsidR="00B3646B" w:rsidRPr="00BC7608">
        <w:rPr>
          <w:rFonts w:ascii="Palatino" w:hAnsi="Palatino"/>
        </w:rPr>
        <w:t xml:space="preserve"> hearings. We have seen</w:t>
      </w:r>
      <w:r w:rsidR="003662D4" w:rsidRPr="00BC7608">
        <w:rPr>
          <w:rFonts w:ascii="Palatino" w:hAnsi="Palatino"/>
        </w:rPr>
        <w:t xml:space="preserve"> indisputable evidence </w:t>
      </w:r>
      <w:r w:rsidR="006B54A9" w:rsidRPr="00BC7608">
        <w:rPr>
          <w:rFonts w:ascii="Palatino" w:hAnsi="Palatino"/>
        </w:rPr>
        <w:t xml:space="preserve">that politicians </w:t>
      </w:r>
      <w:r w:rsidR="007658E7" w:rsidRPr="00BC7608">
        <w:rPr>
          <w:rFonts w:ascii="Palatino" w:hAnsi="Palatino"/>
        </w:rPr>
        <w:t>continue to use</w:t>
      </w:r>
      <w:r w:rsidR="00A7178E" w:rsidRPr="00BC7608">
        <w:rPr>
          <w:rFonts w:ascii="Palatino" w:hAnsi="Palatino"/>
        </w:rPr>
        <w:t xml:space="preserve"> </w:t>
      </w:r>
      <w:r w:rsidR="00B3646B" w:rsidRPr="00BC7608">
        <w:rPr>
          <w:rFonts w:ascii="Palatino" w:hAnsi="Palatino"/>
        </w:rPr>
        <w:t>false claims of electoral fraud to secure their own power.</w:t>
      </w:r>
      <w:r w:rsidR="007C19A0" w:rsidRPr="00BC7608">
        <w:rPr>
          <w:rStyle w:val="EndnoteReference"/>
          <w:rFonts w:ascii="Palatino" w:hAnsi="Palatino"/>
        </w:rPr>
        <w:endnoteReference w:id="1"/>
      </w:r>
    </w:p>
    <w:p w14:paraId="63C67BAE" w14:textId="5083B91F" w:rsidR="00B3646B" w:rsidRPr="00BC7608" w:rsidRDefault="00B3646B">
      <w:pPr>
        <w:rPr>
          <w:rFonts w:ascii="Palatino" w:hAnsi="Palatino"/>
        </w:rPr>
      </w:pPr>
    </w:p>
    <w:p w14:paraId="6861BE37" w14:textId="4A0C8AB1" w:rsidR="00B3646B" w:rsidRPr="00BC7608" w:rsidRDefault="00F94888">
      <w:pPr>
        <w:rPr>
          <w:rFonts w:ascii="Palatino" w:hAnsi="Palatino"/>
        </w:rPr>
      </w:pPr>
      <w:r w:rsidRPr="00BC7608">
        <w:rPr>
          <w:rFonts w:ascii="Palatino" w:hAnsi="Palatino"/>
        </w:rPr>
        <w:t xml:space="preserve">Last month the governors of Florida and Texas falsely promised jobs and resettlement help to asylum seekers </w:t>
      </w:r>
      <w:r w:rsidR="007C19A0" w:rsidRPr="00BC7608">
        <w:rPr>
          <w:rFonts w:ascii="Palatino" w:hAnsi="Palatino"/>
        </w:rPr>
        <w:t xml:space="preserve">who they sent </w:t>
      </w:r>
      <w:r w:rsidRPr="00BC7608">
        <w:rPr>
          <w:rFonts w:ascii="Palatino" w:hAnsi="Palatino"/>
        </w:rPr>
        <w:t>to Washington</w:t>
      </w:r>
      <w:r w:rsidR="007B5D92" w:rsidRPr="00BC7608">
        <w:rPr>
          <w:rFonts w:ascii="Palatino" w:hAnsi="Palatino"/>
        </w:rPr>
        <w:t>, D.C.</w:t>
      </w:r>
      <w:r w:rsidRPr="00BC7608">
        <w:rPr>
          <w:rFonts w:ascii="Palatino" w:hAnsi="Palatino"/>
        </w:rPr>
        <w:t xml:space="preserve"> and Martha’s </w:t>
      </w:r>
      <w:r w:rsidR="00653AB2" w:rsidRPr="00BC7608">
        <w:rPr>
          <w:rFonts w:ascii="Palatino" w:hAnsi="Palatino"/>
        </w:rPr>
        <w:t>V</w:t>
      </w:r>
      <w:r w:rsidRPr="00BC7608">
        <w:rPr>
          <w:rFonts w:ascii="Palatino" w:hAnsi="Palatino"/>
        </w:rPr>
        <w:t>ineyard. They used immigrants</w:t>
      </w:r>
      <w:r w:rsidR="00714AD7" w:rsidRPr="00BC7608">
        <w:rPr>
          <w:rFonts w:ascii="Palatino" w:hAnsi="Palatino"/>
        </w:rPr>
        <w:t>,</w:t>
      </w:r>
      <w:r w:rsidRPr="00BC7608">
        <w:rPr>
          <w:rFonts w:ascii="Palatino" w:hAnsi="Palatino"/>
        </w:rPr>
        <w:t xml:space="preserve"> </w:t>
      </w:r>
      <w:r w:rsidR="007C19A0" w:rsidRPr="00BC7608">
        <w:rPr>
          <w:rFonts w:ascii="Palatino" w:hAnsi="Palatino"/>
        </w:rPr>
        <w:t>including children</w:t>
      </w:r>
      <w:r w:rsidR="00714AD7" w:rsidRPr="00BC7608">
        <w:rPr>
          <w:rFonts w:ascii="Palatino" w:hAnsi="Palatino"/>
        </w:rPr>
        <w:t>,</w:t>
      </w:r>
      <w:r w:rsidR="007C19A0" w:rsidRPr="00BC7608">
        <w:rPr>
          <w:rFonts w:ascii="Palatino" w:hAnsi="Palatino"/>
        </w:rPr>
        <w:t xml:space="preserve"> as part of a political stunt.</w:t>
      </w:r>
      <w:r w:rsidR="007C19A0" w:rsidRPr="00BC7608">
        <w:rPr>
          <w:rStyle w:val="EndnoteReference"/>
          <w:rFonts w:ascii="Palatino" w:hAnsi="Palatino"/>
        </w:rPr>
        <w:endnoteReference w:id="2"/>
      </w:r>
      <w:r w:rsidR="007C19A0" w:rsidRPr="00BC7608">
        <w:rPr>
          <w:rFonts w:ascii="Palatino" w:hAnsi="Palatino"/>
        </w:rPr>
        <w:t xml:space="preserve"> This action echoes the way </w:t>
      </w:r>
      <w:r w:rsidR="007B5D92" w:rsidRPr="00BC7608">
        <w:rPr>
          <w:rFonts w:ascii="Palatino" w:hAnsi="Palatino"/>
        </w:rPr>
        <w:t xml:space="preserve">that </w:t>
      </w:r>
      <w:r w:rsidR="007C19A0" w:rsidRPr="00BC7608">
        <w:rPr>
          <w:rFonts w:ascii="Palatino" w:hAnsi="Palatino"/>
        </w:rPr>
        <w:t>black southerners were bused out of the south by</w:t>
      </w:r>
      <w:r w:rsidR="009B1251" w:rsidRPr="00BC7608">
        <w:rPr>
          <w:rFonts w:ascii="Palatino" w:hAnsi="Palatino"/>
        </w:rPr>
        <w:t xml:space="preserve"> segregationist</w:t>
      </w:r>
      <w:r w:rsidR="007C19A0" w:rsidRPr="00BC7608">
        <w:rPr>
          <w:rFonts w:ascii="Palatino" w:hAnsi="Palatino"/>
        </w:rPr>
        <w:t xml:space="preserve"> White Citizens’ Councils to cities with prominent integrationist leaders</w:t>
      </w:r>
      <w:r w:rsidR="007B5D92" w:rsidRPr="00BC7608">
        <w:rPr>
          <w:rFonts w:ascii="Palatino" w:hAnsi="Palatino"/>
        </w:rPr>
        <w:t xml:space="preserve"> in 1962</w:t>
      </w:r>
      <w:r w:rsidR="007C19A0" w:rsidRPr="00BC7608">
        <w:rPr>
          <w:rFonts w:ascii="Palatino" w:hAnsi="Palatino"/>
        </w:rPr>
        <w:t>.</w:t>
      </w:r>
      <w:r w:rsidR="007C19A0" w:rsidRPr="00BC7608">
        <w:rPr>
          <w:rStyle w:val="EndnoteReference"/>
          <w:rFonts w:ascii="Palatino" w:hAnsi="Palatino"/>
        </w:rPr>
        <w:endnoteReference w:id="3"/>
      </w:r>
    </w:p>
    <w:p w14:paraId="31DC7B7E" w14:textId="727A5883" w:rsidR="009B1251" w:rsidRPr="00BC7608" w:rsidRDefault="009B1251">
      <w:pPr>
        <w:rPr>
          <w:rFonts w:ascii="Palatino" w:hAnsi="Palatino"/>
        </w:rPr>
      </w:pPr>
    </w:p>
    <w:p w14:paraId="5AA292EF" w14:textId="4360A020" w:rsidR="009B1251" w:rsidRPr="00BC7608" w:rsidRDefault="000A59C0">
      <w:pPr>
        <w:rPr>
          <w:rFonts w:ascii="Palatino" w:hAnsi="Palatino"/>
        </w:rPr>
      </w:pPr>
      <w:r w:rsidRPr="00BC7608">
        <w:rPr>
          <w:rFonts w:ascii="Palatino" w:hAnsi="Palatino"/>
        </w:rPr>
        <w:t>This week in</w:t>
      </w:r>
      <w:r w:rsidR="009B1251" w:rsidRPr="00BC7608">
        <w:rPr>
          <w:rFonts w:ascii="Palatino" w:hAnsi="Palatino"/>
        </w:rPr>
        <w:t xml:space="preserve"> </w:t>
      </w:r>
      <w:r w:rsidR="007B5D92" w:rsidRPr="00BC7608">
        <w:rPr>
          <w:rFonts w:ascii="Palatino" w:hAnsi="Palatino"/>
        </w:rPr>
        <w:t xml:space="preserve">Ukraine </w:t>
      </w:r>
      <w:r w:rsidRPr="00BC7608">
        <w:rPr>
          <w:rFonts w:ascii="Palatino" w:hAnsi="Palatino"/>
        </w:rPr>
        <w:t xml:space="preserve">and Iran </w:t>
      </w:r>
      <w:r w:rsidR="007B5D92" w:rsidRPr="00BC7608">
        <w:rPr>
          <w:rFonts w:ascii="Palatino" w:hAnsi="Palatino"/>
        </w:rPr>
        <w:t>ordinary people</w:t>
      </w:r>
      <w:r w:rsidR="00A87210" w:rsidRPr="00BC7608">
        <w:rPr>
          <w:rFonts w:ascii="Palatino" w:hAnsi="Palatino"/>
        </w:rPr>
        <w:t xml:space="preserve"> </w:t>
      </w:r>
      <w:r w:rsidRPr="00BC7608">
        <w:rPr>
          <w:rFonts w:ascii="Palatino" w:hAnsi="Palatino"/>
        </w:rPr>
        <w:t>were</w:t>
      </w:r>
      <w:r w:rsidR="00A87210" w:rsidRPr="00BC7608">
        <w:rPr>
          <w:rFonts w:ascii="Palatino" w:hAnsi="Palatino"/>
        </w:rPr>
        <w:t xml:space="preserve"> slaughtered because of a distant political agenda, because of an ideology. </w:t>
      </w:r>
      <w:r w:rsidR="003458D0" w:rsidRPr="00BC7608">
        <w:rPr>
          <w:rFonts w:ascii="Palatino" w:hAnsi="Palatino"/>
        </w:rPr>
        <w:t>Here at home we see terrible poverty and neglect on our own streets. “When the Son of humanity comes, will he find faith on earth?”</w:t>
      </w:r>
    </w:p>
    <w:p w14:paraId="2743AED2" w14:textId="6A968487" w:rsidR="003458D0" w:rsidRPr="00BC7608" w:rsidRDefault="003458D0">
      <w:pPr>
        <w:rPr>
          <w:rFonts w:ascii="Palatino" w:hAnsi="Palatino"/>
        </w:rPr>
      </w:pPr>
    </w:p>
    <w:p w14:paraId="2B6731DF" w14:textId="7A57FAB0" w:rsidR="003458D0" w:rsidRPr="00BC7608" w:rsidRDefault="000A59C0">
      <w:pPr>
        <w:rPr>
          <w:rFonts w:ascii="Palatino" w:hAnsi="Palatino"/>
        </w:rPr>
      </w:pPr>
      <w:r w:rsidRPr="00BC7608">
        <w:rPr>
          <w:rFonts w:ascii="Palatino" w:hAnsi="Palatino"/>
        </w:rPr>
        <w:t xml:space="preserve">In the face of </w:t>
      </w:r>
      <w:r w:rsidR="007658E7" w:rsidRPr="00BC7608">
        <w:rPr>
          <w:rFonts w:ascii="Palatino" w:hAnsi="Palatino"/>
        </w:rPr>
        <w:t>the heartbreaking cruelty and dishonesty of his own time Jesus tells his friends, “a parable about their need to pray always and not to lose heart” (Lk. 18).</w:t>
      </w:r>
      <w:r w:rsidR="005A0042" w:rsidRPr="00BC7608">
        <w:rPr>
          <w:rFonts w:ascii="Palatino" w:hAnsi="Palatino"/>
        </w:rPr>
        <w:t xml:space="preserve"> Jesus tells this story near the end of his own journey to Jerusalem, as he talks about the end </w:t>
      </w:r>
      <w:r w:rsidR="00806DBB" w:rsidRPr="00BC7608">
        <w:rPr>
          <w:rFonts w:ascii="Palatino" w:hAnsi="Palatino"/>
        </w:rPr>
        <w:t xml:space="preserve">of </w:t>
      </w:r>
      <w:r w:rsidR="005A0042" w:rsidRPr="00BC7608">
        <w:rPr>
          <w:rFonts w:ascii="Palatino" w:hAnsi="Palatino"/>
        </w:rPr>
        <w:t>time when God’s realm of justice, peace and love will come.</w:t>
      </w:r>
    </w:p>
    <w:p w14:paraId="1ABE62EB" w14:textId="695BCE66" w:rsidR="005C28F0" w:rsidRPr="00BC7608" w:rsidRDefault="00DC18DF">
      <w:pPr>
        <w:rPr>
          <w:rFonts w:ascii="Palatino" w:hAnsi="Palatino"/>
        </w:rPr>
      </w:pPr>
      <w:r w:rsidRPr="00BC7608">
        <w:rPr>
          <w:rFonts w:ascii="Palatino" w:hAnsi="Palatino"/>
        </w:rPr>
        <w:br/>
        <w:t xml:space="preserve">The Hebrew Bible frequently demands that </w:t>
      </w:r>
      <w:r w:rsidR="005C28F0" w:rsidRPr="00BC7608">
        <w:rPr>
          <w:rFonts w:ascii="Palatino" w:hAnsi="Palatino"/>
        </w:rPr>
        <w:t>the powerful</w:t>
      </w:r>
      <w:r w:rsidRPr="00BC7608">
        <w:rPr>
          <w:rFonts w:ascii="Palatino" w:hAnsi="Palatino"/>
        </w:rPr>
        <w:t xml:space="preserve"> have a special responsibility to widows</w:t>
      </w:r>
      <w:r w:rsidR="00DC6358">
        <w:rPr>
          <w:rFonts w:ascii="Palatino" w:hAnsi="Palatino"/>
        </w:rPr>
        <w:t xml:space="preserve">, </w:t>
      </w:r>
      <w:r w:rsidRPr="00BC7608">
        <w:rPr>
          <w:rFonts w:ascii="Palatino" w:hAnsi="Palatino"/>
        </w:rPr>
        <w:t xml:space="preserve">strangers and orphans. </w:t>
      </w:r>
      <w:r w:rsidR="00DC6358">
        <w:rPr>
          <w:rFonts w:ascii="Palatino" w:hAnsi="Palatino"/>
        </w:rPr>
        <w:t>These groups are vulnerable</w:t>
      </w:r>
      <w:r w:rsidRPr="00BC7608">
        <w:rPr>
          <w:rFonts w:ascii="Palatino" w:hAnsi="Palatino"/>
        </w:rPr>
        <w:t xml:space="preserve"> because they have no male relatives to defend them. </w:t>
      </w:r>
      <w:r w:rsidR="000C6AC5" w:rsidRPr="00BC7608">
        <w:rPr>
          <w:rFonts w:ascii="Palatino" w:hAnsi="Palatino"/>
        </w:rPr>
        <w:t>Although</w:t>
      </w:r>
      <w:r w:rsidRPr="00BC7608">
        <w:rPr>
          <w:rFonts w:ascii="Palatino" w:hAnsi="Palatino"/>
        </w:rPr>
        <w:t xml:space="preserve"> widows</w:t>
      </w:r>
      <w:r w:rsidR="0071752F" w:rsidRPr="00BC7608">
        <w:rPr>
          <w:rFonts w:ascii="Palatino" w:hAnsi="Palatino"/>
        </w:rPr>
        <w:t xml:space="preserve"> in the Bible</w:t>
      </w:r>
      <w:r w:rsidR="0074482A" w:rsidRPr="00BC7608">
        <w:rPr>
          <w:rFonts w:ascii="Palatino" w:hAnsi="Palatino"/>
        </w:rPr>
        <w:t xml:space="preserve"> (like in the stories of </w:t>
      </w:r>
      <w:r w:rsidR="00A71C7D" w:rsidRPr="00BC7608">
        <w:rPr>
          <w:rFonts w:ascii="Palatino" w:hAnsi="Palatino"/>
        </w:rPr>
        <w:t xml:space="preserve">Ruth or </w:t>
      </w:r>
      <w:r w:rsidR="0074482A" w:rsidRPr="00BC7608">
        <w:rPr>
          <w:rFonts w:ascii="Palatino" w:hAnsi="Palatino"/>
        </w:rPr>
        <w:t xml:space="preserve">Elijah </w:t>
      </w:r>
      <w:r w:rsidR="00A71C7D" w:rsidRPr="00BC7608">
        <w:rPr>
          <w:rFonts w:ascii="Palatino" w:hAnsi="Palatino"/>
        </w:rPr>
        <w:t>and the widow of Zarephath</w:t>
      </w:r>
      <w:r w:rsidR="0074482A" w:rsidRPr="00BC7608">
        <w:rPr>
          <w:rFonts w:ascii="Palatino" w:hAnsi="Palatino"/>
        </w:rPr>
        <w:t>)</w:t>
      </w:r>
      <w:r w:rsidR="000C6AC5" w:rsidRPr="00BC7608">
        <w:rPr>
          <w:rFonts w:ascii="Palatino" w:hAnsi="Palatino"/>
        </w:rPr>
        <w:t xml:space="preserve"> often model tenacity, resourcefulness and initiative, they represent vulnerability just as the judge symbolizes power.</w:t>
      </w:r>
    </w:p>
    <w:p w14:paraId="46DE1A50" w14:textId="51A44F6B" w:rsidR="004A3025" w:rsidRPr="00BC7608" w:rsidRDefault="004A3025">
      <w:pPr>
        <w:rPr>
          <w:rFonts w:ascii="Palatino" w:hAnsi="Palatino"/>
        </w:rPr>
      </w:pPr>
    </w:p>
    <w:p w14:paraId="2787AC57" w14:textId="626F8A85" w:rsidR="004A3025" w:rsidRPr="00BC7608" w:rsidRDefault="004A3025">
      <w:pPr>
        <w:rPr>
          <w:rFonts w:ascii="Palatino" w:hAnsi="Palatino"/>
        </w:rPr>
      </w:pPr>
      <w:r w:rsidRPr="00BC7608">
        <w:rPr>
          <w:rFonts w:ascii="Palatino" w:hAnsi="Palatino"/>
        </w:rPr>
        <w:t>In several sections of Luke’s Gospel he uses a “how much more” argument. “If you then, who are evil know how to give good gifts to your children, how much more will the heavenly Father give the Holy Spirit to those who ask him” (Lk. 11:13).</w:t>
      </w:r>
      <w:r w:rsidRPr="00BC7608">
        <w:rPr>
          <w:rStyle w:val="EndnoteReference"/>
          <w:rFonts w:ascii="Palatino" w:hAnsi="Palatino"/>
        </w:rPr>
        <w:endnoteReference w:id="4"/>
      </w:r>
      <w:r w:rsidRPr="00BC7608">
        <w:rPr>
          <w:rFonts w:ascii="Palatino" w:hAnsi="Palatino"/>
        </w:rPr>
        <w:t xml:space="preserve"> This parable </w:t>
      </w:r>
      <w:r w:rsidR="00ED39B5">
        <w:rPr>
          <w:rFonts w:ascii="Palatino" w:hAnsi="Palatino"/>
        </w:rPr>
        <w:t>uses</w:t>
      </w:r>
      <w:r w:rsidRPr="00BC7608">
        <w:rPr>
          <w:rFonts w:ascii="Palatino" w:hAnsi="Palatino"/>
        </w:rPr>
        <w:t xml:space="preserve"> this </w:t>
      </w:r>
      <w:r w:rsidR="0074482A" w:rsidRPr="00BC7608">
        <w:rPr>
          <w:rFonts w:ascii="Palatino" w:hAnsi="Palatino"/>
        </w:rPr>
        <w:t>same l</w:t>
      </w:r>
      <w:r w:rsidRPr="00BC7608">
        <w:rPr>
          <w:rFonts w:ascii="Palatino" w:hAnsi="Palatino"/>
        </w:rPr>
        <w:t>ogic.</w:t>
      </w:r>
    </w:p>
    <w:p w14:paraId="7626D93E" w14:textId="4B69287E" w:rsidR="004A3025" w:rsidRPr="00BC7608" w:rsidRDefault="004A3025">
      <w:pPr>
        <w:rPr>
          <w:rFonts w:ascii="Palatino" w:hAnsi="Palatino"/>
        </w:rPr>
      </w:pPr>
    </w:p>
    <w:p w14:paraId="15C5CDDD" w14:textId="030CEEA8" w:rsidR="005C28F0" w:rsidRPr="00BC7608" w:rsidRDefault="005C28F0">
      <w:pPr>
        <w:rPr>
          <w:rFonts w:ascii="Palatino" w:hAnsi="Palatino"/>
        </w:rPr>
      </w:pPr>
      <w:r w:rsidRPr="00BC7608">
        <w:rPr>
          <w:rFonts w:ascii="Palatino" w:hAnsi="Palatino"/>
        </w:rPr>
        <w:t xml:space="preserve">A widow comes to a judge </w:t>
      </w:r>
      <w:r w:rsidR="005B2540" w:rsidRPr="00BC7608">
        <w:rPr>
          <w:rFonts w:ascii="Palatino" w:hAnsi="Palatino"/>
        </w:rPr>
        <w:t>seeking justice. He does not believe in God. Nor does he respect people. He refuses to help her until he reasons that, “because this widow keeps bothering me, I will grant her justice, so that she may not wear me out” (Lk. 18).</w:t>
      </w:r>
      <w:r w:rsidR="004A3025" w:rsidRPr="00BC7608">
        <w:rPr>
          <w:rFonts w:ascii="Palatino" w:hAnsi="Palatino"/>
        </w:rPr>
        <w:t xml:space="preserve"> Let me </w:t>
      </w:r>
      <w:r w:rsidR="00ED39B5">
        <w:rPr>
          <w:rFonts w:ascii="Palatino" w:hAnsi="Palatino"/>
        </w:rPr>
        <w:t>point out two ways in which</w:t>
      </w:r>
      <w:r w:rsidR="004A3025" w:rsidRPr="00BC7608">
        <w:rPr>
          <w:rFonts w:ascii="Palatino" w:hAnsi="Palatino"/>
        </w:rPr>
        <w:t xml:space="preserve"> the Greek version differs from the English translation. When the judge says that he does not want the widow to “wear him out” the Greek word for this is </w:t>
      </w:r>
      <w:proofErr w:type="spellStart"/>
      <w:r w:rsidR="004A3025" w:rsidRPr="00BC7608">
        <w:rPr>
          <w:rFonts w:ascii="Palatino" w:hAnsi="Palatino"/>
        </w:rPr>
        <w:t>hupopiazē</w:t>
      </w:r>
      <w:proofErr w:type="spellEnd"/>
      <w:r w:rsidR="004A3025" w:rsidRPr="00BC7608">
        <w:rPr>
          <w:rFonts w:ascii="Palatino" w:hAnsi="Palatino"/>
        </w:rPr>
        <w:t xml:space="preserve">. It </w:t>
      </w:r>
      <w:r w:rsidR="00DD358D" w:rsidRPr="00BC7608">
        <w:rPr>
          <w:rFonts w:ascii="Palatino" w:hAnsi="Palatino"/>
        </w:rPr>
        <w:t>is an expression from boxing</w:t>
      </w:r>
      <w:r w:rsidR="00DC6358">
        <w:rPr>
          <w:rFonts w:ascii="Palatino" w:hAnsi="Palatino"/>
        </w:rPr>
        <w:t xml:space="preserve">. It </w:t>
      </w:r>
      <w:r w:rsidR="004A3025" w:rsidRPr="00BC7608">
        <w:rPr>
          <w:rFonts w:ascii="Palatino" w:hAnsi="Palatino"/>
        </w:rPr>
        <w:t xml:space="preserve">means to </w:t>
      </w:r>
      <w:r w:rsidR="00DD358D" w:rsidRPr="00BC7608">
        <w:rPr>
          <w:rFonts w:ascii="Palatino" w:hAnsi="Palatino"/>
        </w:rPr>
        <w:t xml:space="preserve">literally </w:t>
      </w:r>
      <w:r w:rsidR="004A3025" w:rsidRPr="00BC7608">
        <w:rPr>
          <w:rFonts w:ascii="Palatino" w:hAnsi="Palatino"/>
        </w:rPr>
        <w:t xml:space="preserve">give </w:t>
      </w:r>
      <w:r w:rsidR="00A71C7D" w:rsidRPr="00BC7608">
        <w:rPr>
          <w:rFonts w:ascii="Palatino" w:hAnsi="Palatino"/>
        </w:rPr>
        <w:t>someone</w:t>
      </w:r>
      <w:r w:rsidR="004A3025" w:rsidRPr="00BC7608">
        <w:rPr>
          <w:rFonts w:ascii="Palatino" w:hAnsi="Palatino"/>
        </w:rPr>
        <w:t xml:space="preserve"> a black eye. </w:t>
      </w:r>
      <w:r w:rsidR="00A71C7D" w:rsidRPr="00BC7608">
        <w:rPr>
          <w:rFonts w:ascii="Palatino" w:hAnsi="Palatino"/>
        </w:rPr>
        <w:t>The judge</w:t>
      </w:r>
      <w:r w:rsidR="00DD358D" w:rsidRPr="00BC7608">
        <w:rPr>
          <w:rFonts w:ascii="Palatino" w:hAnsi="Palatino"/>
        </w:rPr>
        <w:t xml:space="preserve"> doesn’t want </w:t>
      </w:r>
      <w:r w:rsidR="00A71C7D" w:rsidRPr="00BC7608">
        <w:rPr>
          <w:rFonts w:ascii="Palatino" w:hAnsi="Palatino"/>
        </w:rPr>
        <w:t>the widow</w:t>
      </w:r>
      <w:r w:rsidR="00DD358D" w:rsidRPr="00BC7608">
        <w:rPr>
          <w:rFonts w:ascii="Palatino" w:hAnsi="Palatino"/>
        </w:rPr>
        <w:t xml:space="preserve"> to embarrass him or injure his reputation.</w:t>
      </w:r>
    </w:p>
    <w:p w14:paraId="12B2DC35" w14:textId="72B69081" w:rsidR="00DD358D" w:rsidRPr="00BC7608" w:rsidRDefault="00DD358D">
      <w:pPr>
        <w:rPr>
          <w:rFonts w:ascii="Palatino" w:hAnsi="Palatino"/>
        </w:rPr>
      </w:pPr>
    </w:p>
    <w:p w14:paraId="07B8011B" w14:textId="250EA638" w:rsidR="00DD358D" w:rsidRPr="00BC7608" w:rsidRDefault="00ED39B5" w:rsidP="00DD358D">
      <w:pPr>
        <w:tabs>
          <w:tab w:val="left" w:pos="7740"/>
        </w:tabs>
        <w:ind w:right="-270"/>
        <w:rPr>
          <w:rFonts w:ascii="Palatino" w:hAnsi="Palatino"/>
        </w:rPr>
      </w:pPr>
      <w:r>
        <w:rPr>
          <w:rFonts w:ascii="Palatino" w:hAnsi="Palatino"/>
        </w:rPr>
        <w:t xml:space="preserve">Second, </w:t>
      </w:r>
      <w:r w:rsidR="00DC6358">
        <w:rPr>
          <w:rFonts w:ascii="Palatino" w:hAnsi="Palatino"/>
        </w:rPr>
        <w:t>the</w:t>
      </w:r>
      <w:r>
        <w:rPr>
          <w:rFonts w:ascii="Palatino" w:hAnsi="Palatino"/>
        </w:rPr>
        <w:t xml:space="preserve"> Greek</w:t>
      </w:r>
      <w:r w:rsidR="00DD358D" w:rsidRPr="00BC7608">
        <w:rPr>
          <w:rFonts w:ascii="Palatino" w:hAnsi="Palatino"/>
        </w:rPr>
        <w:t xml:space="preserve"> </w:t>
      </w:r>
      <w:r w:rsidR="00DC6358">
        <w:rPr>
          <w:rFonts w:ascii="Palatino" w:hAnsi="Palatino"/>
        </w:rPr>
        <w:t>more strongly</w:t>
      </w:r>
      <w:r w:rsidR="00DD358D" w:rsidRPr="00BC7608">
        <w:rPr>
          <w:rFonts w:ascii="Palatino" w:hAnsi="Palatino"/>
        </w:rPr>
        <w:t xml:space="preserve"> conveys </w:t>
      </w:r>
      <w:r w:rsidR="00DC6358">
        <w:rPr>
          <w:rFonts w:ascii="Palatino" w:hAnsi="Palatino"/>
        </w:rPr>
        <w:t>urgency</w:t>
      </w:r>
      <w:r w:rsidR="00DD358D" w:rsidRPr="00BC7608">
        <w:rPr>
          <w:rFonts w:ascii="Palatino" w:hAnsi="Palatino"/>
        </w:rPr>
        <w:t xml:space="preserve">, impatience and conviction. Greek uses double negatives to add emphasis. It’s almost as if Jesus raises his voice to underline what he means. A more literal version might be, “And will </w:t>
      </w:r>
      <w:r w:rsidR="00DD358D" w:rsidRPr="00BC7608">
        <w:rPr>
          <w:rFonts w:ascii="Palatino" w:hAnsi="Palatino"/>
          <w:b/>
        </w:rPr>
        <w:t>not</w:t>
      </w:r>
      <w:r w:rsidR="00DD358D" w:rsidRPr="00BC7608">
        <w:rPr>
          <w:rFonts w:ascii="Palatino" w:hAnsi="Palatino"/>
        </w:rPr>
        <w:t xml:space="preserve"> God give vengeance to his chosen ones who are crying day and night? And be impatient to help them!”</w:t>
      </w:r>
      <w:r w:rsidR="00DD358D" w:rsidRPr="00BC7608">
        <w:rPr>
          <w:rStyle w:val="EndnoteReference"/>
          <w:rFonts w:ascii="Palatino" w:hAnsi="Palatino"/>
        </w:rPr>
        <w:endnoteReference w:id="5"/>
      </w:r>
    </w:p>
    <w:p w14:paraId="0066B75E" w14:textId="7F954F2F" w:rsidR="00F22A54" w:rsidRPr="00BC7608" w:rsidRDefault="00F22A54" w:rsidP="00DD358D">
      <w:pPr>
        <w:tabs>
          <w:tab w:val="left" w:pos="7740"/>
        </w:tabs>
        <w:ind w:right="-270"/>
        <w:rPr>
          <w:rFonts w:ascii="Palatino" w:hAnsi="Palatino"/>
        </w:rPr>
      </w:pPr>
    </w:p>
    <w:p w14:paraId="7C80D3FD" w14:textId="7006AECE" w:rsidR="00F22A54" w:rsidRPr="00F22A54" w:rsidRDefault="00F22A54" w:rsidP="00F22A54">
      <w:pPr>
        <w:tabs>
          <w:tab w:val="left" w:pos="7740"/>
        </w:tabs>
        <w:ind w:right="-270"/>
        <w:rPr>
          <w:rFonts w:ascii="Palatino" w:hAnsi="Palatino"/>
        </w:rPr>
      </w:pPr>
      <w:r w:rsidRPr="00F22A54">
        <w:rPr>
          <w:rFonts w:ascii="Palatino" w:hAnsi="Palatino"/>
        </w:rPr>
        <w:t xml:space="preserve">The point is not that God resembles the unjust judge. In almost every respect Jesus describes God as the opposite. The judge is self-centered. He only uses people. But God is full of love, impatient for his </w:t>
      </w:r>
      <w:r w:rsidR="00DC6358">
        <w:rPr>
          <w:rFonts w:ascii="Palatino" w:hAnsi="Palatino"/>
        </w:rPr>
        <w:t xml:space="preserve">children </w:t>
      </w:r>
      <w:r w:rsidRPr="00F22A54">
        <w:rPr>
          <w:rFonts w:ascii="Palatino" w:hAnsi="Palatino"/>
        </w:rPr>
        <w:t>to thrive</w:t>
      </w:r>
      <w:r w:rsidR="00DC6358">
        <w:rPr>
          <w:rFonts w:ascii="Palatino" w:hAnsi="Palatino"/>
        </w:rPr>
        <w:t xml:space="preserve">. Jesus is </w:t>
      </w:r>
      <w:r w:rsidRPr="00F22A54">
        <w:rPr>
          <w:rFonts w:ascii="Palatino" w:hAnsi="Palatino"/>
        </w:rPr>
        <w:t xml:space="preserve">unafraid to be humiliated for our sake. The purpose of </w:t>
      </w:r>
      <w:r w:rsidR="009E537C" w:rsidRPr="00BC7608">
        <w:rPr>
          <w:rFonts w:ascii="Palatino" w:hAnsi="Palatino"/>
        </w:rPr>
        <w:t>this “how much more”</w:t>
      </w:r>
      <w:r w:rsidRPr="00F22A54">
        <w:rPr>
          <w:rFonts w:ascii="Palatino" w:hAnsi="Palatino"/>
        </w:rPr>
        <w:t xml:space="preserve"> story is for us to trust God and to </w:t>
      </w:r>
      <w:r w:rsidR="00DC6358">
        <w:rPr>
          <w:rFonts w:ascii="Palatino" w:hAnsi="Palatino"/>
        </w:rPr>
        <w:t>persist</w:t>
      </w:r>
      <w:r w:rsidRPr="00F22A54">
        <w:rPr>
          <w:rFonts w:ascii="Palatino" w:hAnsi="Palatino"/>
        </w:rPr>
        <w:t xml:space="preserve"> in prayer.</w:t>
      </w:r>
      <w:r w:rsidRPr="00BC7608">
        <w:rPr>
          <w:rStyle w:val="EndnoteReference"/>
          <w:rFonts w:ascii="Palatino" w:hAnsi="Palatino"/>
        </w:rPr>
        <w:endnoteReference w:id="6"/>
      </w:r>
    </w:p>
    <w:p w14:paraId="1E0BCD91" w14:textId="6560755B" w:rsidR="00F22A54" w:rsidRPr="00BC7608" w:rsidRDefault="00F22A54" w:rsidP="00DD358D">
      <w:pPr>
        <w:tabs>
          <w:tab w:val="left" w:pos="7740"/>
        </w:tabs>
        <w:ind w:right="-270"/>
        <w:rPr>
          <w:rFonts w:ascii="Palatino" w:hAnsi="Palatino"/>
        </w:rPr>
      </w:pPr>
    </w:p>
    <w:p w14:paraId="40830CA9" w14:textId="4263A2F5" w:rsidR="00D2526A" w:rsidRPr="00BC7608" w:rsidRDefault="00D2526A" w:rsidP="00DD358D">
      <w:pPr>
        <w:tabs>
          <w:tab w:val="left" w:pos="7740"/>
        </w:tabs>
        <w:ind w:right="-270"/>
        <w:rPr>
          <w:rFonts w:ascii="Palatino" w:hAnsi="Palatino"/>
        </w:rPr>
      </w:pPr>
      <w:r w:rsidRPr="00BC7608">
        <w:rPr>
          <w:rFonts w:ascii="Palatino" w:hAnsi="Palatino"/>
        </w:rPr>
        <w:t>Today I want to give you one picture of a faithless world and</w:t>
      </w:r>
      <w:r w:rsidR="00DC6358">
        <w:rPr>
          <w:rFonts w:ascii="Palatino" w:hAnsi="Palatino"/>
        </w:rPr>
        <w:t xml:space="preserve"> then</w:t>
      </w:r>
      <w:r w:rsidRPr="00BC7608">
        <w:rPr>
          <w:rFonts w:ascii="Palatino" w:hAnsi="Palatino"/>
        </w:rPr>
        <w:t xml:space="preserve"> </w:t>
      </w:r>
      <w:r w:rsidR="00A71C7D" w:rsidRPr="00BC7608">
        <w:rPr>
          <w:rFonts w:ascii="Palatino" w:hAnsi="Palatino"/>
        </w:rPr>
        <w:t>to consider</w:t>
      </w:r>
      <w:r w:rsidRPr="00BC7608">
        <w:rPr>
          <w:rFonts w:ascii="Palatino" w:hAnsi="Palatino"/>
        </w:rPr>
        <w:t xml:space="preserve"> how </w:t>
      </w:r>
      <w:r w:rsidR="00DC6358">
        <w:rPr>
          <w:rFonts w:ascii="Palatino" w:hAnsi="Palatino"/>
        </w:rPr>
        <w:t>faith</w:t>
      </w:r>
      <w:r w:rsidRPr="00BC7608">
        <w:rPr>
          <w:rFonts w:ascii="Palatino" w:hAnsi="Palatino"/>
        </w:rPr>
        <w:t xml:space="preserve"> </w:t>
      </w:r>
      <w:r w:rsidR="00ED39B5">
        <w:rPr>
          <w:rFonts w:ascii="Palatino" w:hAnsi="Palatino"/>
        </w:rPr>
        <w:t>humanizes us</w:t>
      </w:r>
      <w:r w:rsidR="00714AD7" w:rsidRPr="00BC7608">
        <w:rPr>
          <w:rFonts w:ascii="Palatino" w:hAnsi="Palatino"/>
        </w:rPr>
        <w:t>.</w:t>
      </w:r>
    </w:p>
    <w:p w14:paraId="0736418C" w14:textId="477D395A" w:rsidR="00D2526A" w:rsidRPr="00BC7608" w:rsidRDefault="00D2526A" w:rsidP="00DD358D">
      <w:pPr>
        <w:tabs>
          <w:tab w:val="left" w:pos="7740"/>
        </w:tabs>
        <w:ind w:right="-270"/>
        <w:rPr>
          <w:rFonts w:ascii="Palatino" w:hAnsi="Palatino"/>
        </w:rPr>
      </w:pPr>
    </w:p>
    <w:p w14:paraId="1FBB30DE" w14:textId="1DDE5C98" w:rsidR="00147AC3" w:rsidRPr="00BC7608" w:rsidRDefault="00147AC3" w:rsidP="00147AC3">
      <w:pPr>
        <w:tabs>
          <w:tab w:val="left" w:pos="7740"/>
        </w:tabs>
        <w:ind w:right="-270"/>
        <w:rPr>
          <w:rFonts w:ascii="Palatino" w:hAnsi="Palatino"/>
        </w:rPr>
      </w:pPr>
      <w:r w:rsidRPr="00BC7608">
        <w:rPr>
          <w:rFonts w:ascii="Palatino" w:hAnsi="Palatino"/>
        </w:rPr>
        <w:t>1. In college I knew a woman whose favorite story was Ernest Hemmingway's "The Short and Happy Life of Francis Macomber." This always worried me about her partly because of the story's misogyny but mostly because of its position with regard to faith.</w:t>
      </w:r>
    </w:p>
    <w:p w14:paraId="6B4E68DF" w14:textId="77777777" w:rsidR="00147AC3" w:rsidRPr="00BC7608" w:rsidRDefault="00147AC3" w:rsidP="00147AC3">
      <w:pPr>
        <w:tabs>
          <w:tab w:val="left" w:pos="7740"/>
        </w:tabs>
        <w:ind w:right="-270"/>
        <w:rPr>
          <w:rFonts w:ascii="Palatino" w:hAnsi="Palatino"/>
        </w:rPr>
      </w:pPr>
    </w:p>
    <w:p w14:paraId="3A1A2401" w14:textId="5054FA63" w:rsidR="00147AC3" w:rsidRPr="00BC7608" w:rsidRDefault="00147AC3" w:rsidP="00147AC3">
      <w:pPr>
        <w:tabs>
          <w:tab w:val="left" w:pos="7740"/>
        </w:tabs>
        <w:ind w:right="-270"/>
        <w:rPr>
          <w:rFonts w:ascii="Palatino" w:hAnsi="Palatino"/>
        </w:rPr>
      </w:pPr>
      <w:r w:rsidRPr="00BC7608">
        <w:rPr>
          <w:rFonts w:ascii="Palatino" w:hAnsi="Palatino"/>
        </w:rPr>
        <w:t>We meet Francis Macomber as a thirty-five year old American business tycoon on safari in East Africa. As the story unfolds we gradually come to realize that he has committed the cardinal sin in the universe of Hemingway fiction. The day before he betrayed his manliness and ran in fear from a wounded lion who had been concealed in the tall grass.</w:t>
      </w:r>
    </w:p>
    <w:p w14:paraId="17E410E9" w14:textId="77777777" w:rsidR="00147AC3" w:rsidRPr="00BC7608" w:rsidRDefault="00147AC3" w:rsidP="00147AC3">
      <w:pPr>
        <w:tabs>
          <w:tab w:val="left" w:pos="7740"/>
        </w:tabs>
        <w:ind w:right="-270"/>
        <w:rPr>
          <w:rFonts w:ascii="Palatino" w:hAnsi="Palatino"/>
        </w:rPr>
      </w:pPr>
    </w:p>
    <w:p w14:paraId="23696641" w14:textId="7CD5D368" w:rsidR="00147AC3" w:rsidRPr="00BC7608" w:rsidRDefault="00147AC3" w:rsidP="00147AC3">
      <w:pPr>
        <w:tabs>
          <w:tab w:val="left" w:pos="7740"/>
        </w:tabs>
        <w:ind w:right="-270"/>
        <w:rPr>
          <w:rFonts w:ascii="Palatino" w:hAnsi="Palatino"/>
        </w:rPr>
      </w:pPr>
      <w:r w:rsidRPr="00BC7608">
        <w:rPr>
          <w:rFonts w:ascii="Palatino" w:hAnsi="Palatino"/>
        </w:rPr>
        <w:t>Mar</w:t>
      </w:r>
      <w:r w:rsidR="006E5D46" w:rsidRPr="00BC7608">
        <w:rPr>
          <w:rFonts w:ascii="Palatino" w:hAnsi="Palatino"/>
        </w:rPr>
        <w:t>got, his wife,</w:t>
      </w:r>
      <w:r w:rsidRPr="00BC7608">
        <w:rPr>
          <w:rFonts w:ascii="Palatino" w:hAnsi="Palatino"/>
        </w:rPr>
        <w:t xml:space="preserve"> does not try to comfort him in his humiliation. Instead, she despises this act of cowardice and as a consequence she sleeps with the safari leader that night. Hemmingway also seems to hate his own fictitious character, because he wouldn't leave his wife, because "he would take anything" from her.</w:t>
      </w:r>
      <w:r w:rsidRPr="00BC7608">
        <w:rPr>
          <w:rFonts w:ascii="Palatino" w:hAnsi="Palatino"/>
          <w:vertAlign w:val="superscript"/>
        </w:rPr>
        <w:endnoteReference w:id="7"/>
      </w:r>
    </w:p>
    <w:p w14:paraId="1D849A84" w14:textId="77777777" w:rsidR="00147AC3" w:rsidRPr="00BC7608" w:rsidRDefault="00147AC3" w:rsidP="00147AC3">
      <w:pPr>
        <w:tabs>
          <w:tab w:val="left" w:pos="7740"/>
        </w:tabs>
        <w:ind w:right="-270"/>
        <w:rPr>
          <w:rFonts w:ascii="Palatino" w:hAnsi="Palatino"/>
        </w:rPr>
      </w:pPr>
    </w:p>
    <w:p w14:paraId="032877B3" w14:textId="485F98DC" w:rsidR="00147AC3" w:rsidRPr="00BC7608" w:rsidRDefault="00147AC3" w:rsidP="00147AC3">
      <w:pPr>
        <w:tabs>
          <w:tab w:val="left" w:pos="7740"/>
        </w:tabs>
        <w:ind w:right="-270"/>
        <w:rPr>
          <w:rFonts w:ascii="Palatino" w:hAnsi="Palatino"/>
        </w:rPr>
      </w:pPr>
      <w:r w:rsidRPr="00BC7608">
        <w:rPr>
          <w:rFonts w:ascii="Palatino" w:hAnsi="Palatino"/>
        </w:rPr>
        <w:t xml:space="preserve">The next day the group goes in pursuit of a dangerous buffalo. Then, suddenly, in an almost religious conversion, Macomber changes. Hemmingway writes, that </w:t>
      </w:r>
      <w:r w:rsidR="006D6D62" w:rsidRPr="00BC7608">
        <w:rPr>
          <w:rFonts w:ascii="Palatino" w:hAnsi="Palatino"/>
        </w:rPr>
        <w:t>“</w:t>
      </w:r>
      <w:r w:rsidRPr="00BC7608">
        <w:rPr>
          <w:rFonts w:ascii="Palatino" w:hAnsi="Palatino"/>
        </w:rPr>
        <w:t>[f]or the first time in his life he felt wholly without fear. Instead of fear he had a feeling of definite elation.</w:t>
      </w:r>
      <w:r w:rsidR="006D6D62" w:rsidRPr="00BC7608">
        <w:rPr>
          <w:rFonts w:ascii="Palatino" w:hAnsi="Palatino"/>
        </w:rPr>
        <w:t>”</w:t>
      </w:r>
      <w:r w:rsidRPr="00BC7608">
        <w:rPr>
          <w:rFonts w:ascii="Palatino" w:hAnsi="Palatino"/>
        </w:rPr>
        <w:t xml:space="preserve"> The safari leader admires this new courage. His wife fears it because she no longer has the power to make him ashamed of being afraid.</w:t>
      </w:r>
    </w:p>
    <w:p w14:paraId="4284B4EA" w14:textId="77777777" w:rsidR="00147AC3" w:rsidRPr="00BC7608" w:rsidRDefault="00147AC3" w:rsidP="00147AC3">
      <w:pPr>
        <w:tabs>
          <w:tab w:val="left" w:pos="7740"/>
        </w:tabs>
        <w:ind w:right="-270"/>
        <w:rPr>
          <w:rFonts w:ascii="Palatino" w:hAnsi="Palatino"/>
        </w:rPr>
      </w:pPr>
    </w:p>
    <w:p w14:paraId="18F65189" w14:textId="35D02913" w:rsidR="00147AC3" w:rsidRPr="00BC7608" w:rsidRDefault="00147AC3" w:rsidP="00147AC3">
      <w:pPr>
        <w:tabs>
          <w:tab w:val="left" w:pos="7740"/>
        </w:tabs>
        <w:ind w:right="-270"/>
        <w:rPr>
          <w:rFonts w:ascii="Palatino" w:hAnsi="Palatino"/>
        </w:rPr>
      </w:pPr>
      <w:r w:rsidRPr="00BC7608">
        <w:rPr>
          <w:rFonts w:ascii="Palatino" w:hAnsi="Palatino"/>
        </w:rPr>
        <w:t xml:space="preserve">Why is it called a "Short Happy Life"? Only moments later as Macomber tries to flush the buffalo out of the long grass, </w:t>
      </w:r>
      <w:r w:rsidR="006D6D62" w:rsidRPr="00BC7608">
        <w:rPr>
          <w:rFonts w:ascii="Palatino" w:hAnsi="Palatino"/>
        </w:rPr>
        <w:t>“</w:t>
      </w:r>
      <w:r w:rsidRPr="00BC7608">
        <w:rPr>
          <w:rFonts w:ascii="Palatino" w:hAnsi="Palatino"/>
        </w:rPr>
        <w:t>he [feels] a sudden white-hot, blinding flash explode inside his head and that was all he ever felt.</w:t>
      </w:r>
      <w:r w:rsidR="006D6D62" w:rsidRPr="00BC7608">
        <w:rPr>
          <w:rFonts w:ascii="Palatino" w:hAnsi="Palatino"/>
        </w:rPr>
        <w:t>”</w:t>
      </w:r>
      <w:r w:rsidRPr="00BC7608">
        <w:rPr>
          <w:rFonts w:ascii="Palatino" w:hAnsi="Palatino"/>
        </w:rPr>
        <w:t xml:space="preserve"> Although his wife claimed</w:t>
      </w:r>
      <w:r w:rsidR="006D6D62" w:rsidRPr="00BC7608">
        <w:rPr>
          <w:rFonts w:ascii="Palatino" w:hAnsi="Palatino"/>
        </w:rPr>
        <w:t xml:space="preserve"> </w:t>
      </w:r>
      <w:r w:rsidRPr="00BC7608">
        <w:rPr>
          <w:rFonts w:ascii="Palatino" w:hAnsi="Palatino"/>
        </w:rPr>
        <w:t>she was aiming at the buffalo, she shot him in the back of the head.</w:t>
      </w:r>
    </w:p>
    <w:p w14:paraId="3CA2A15A" w14:textId="77777777" w:rsidR="00147AC3" w:rsidRPr="00BC7608" w:rsidRDefault="00147AC3" w:rsidP="00147AC3">
      <w:pPr>
        <w:tabs>
          <w:tab w:val="left" w:pos="7740"/>
        </w:tabs>
        <w:ind w:right="-270"/>
        <w:rPr>
          <w:rFonts w:ascii="Palatino" w:hAnsi="Palatino"/>
        </w:rPr>
      </w:pPr>
    </w:p>
    <w:p w14:paraId="4614D675" w14:textId="7B00CE87" w:rsidR="00147AC3" w:rsidRPr="00BC7608" w:rsidRDefault="00147AC3" w:rsidP="00147AC3">
      <w:pPr>
        <w:tabs>
          <w:tab w:val="left" w:pos="7740"/>
        </w:tabs>
        <w:ind w:right="-270"/>
        <w:rPr>
          <w:rFonts w:ascii="Palatino" w:hAnsi="Palatino"/>
        </w:rPr>
      </w:pPr>
      <w:r w:rsidRPr="00BC7608">
        <w:rPr>
          <w:rFonts w:ascii="Palatino" w:hAnsi="Palatino"/>
        </w:rPr>
        <w:t xml:space="preserve">When the son of man comes will he find faith on earth? In Hemmingway's universe there is no faith. Men can never depend on women, or on other men. Every person is either a conquest or an adversary. The individual can only rely on an elusive courage that comes miraculously from within, an irrational bravery which completely isolates each soul from </w:t>
      </w:r>
      <w:r w:rsidR="00E762AF">
        <w:rPr>
          <w:rFonts w:ascii="Palatino" w:hAnsi="Palatino"/>
        </w:rPr>
        <w:t>all else</w:t>
      </w:r>
      <w:r w:rsidRPr="00BC7608">
        <w:rPr>
          <w:rFonts w:ascii="Palatino" w:hAnsi="Palatino"/>
        </w:rPr>
        <w:t>.</w:t>
      </w:r>
    </w:p>
    <w:p w14:paraId="28741B66" w14:textId="77777777" w:rsidR="00147AC3" w:rsidRPr="00BC7608" w:rsidRDefault="00147AC3" w:rsidP="00147AC3">
      <w:pPr>
        <w:tabs>
          <w:tab w:val="left" w:pos="7740"/>
        </w:tabs>
        <w:ind w:right="-270"/>
        <w:rPr>
          <w:rFonts w:ascii="Palatino" w:hAnsi="Palatino"/>
        </w:rPr>
      </w:pPr>
    </w:p>
    <w:p w14:paraId="2A0E12F4" w14:textId="4C8D621E" w:rsidR="00D2526A" w:rsidRPr="00BC7608" w:rsidRDefault="00147AC3" w:rsidP="00DD358D">
      <w:pPr>
        <w:tabs>
          <w:tab w:val="left" w:pos="7740"/>
        </w:tabs>
        <w:ind w:right="-270"/>
        <w:rPr>
          <w:rFonts w:ascii="Palatino" w:hAnsi="Palatino"/>
        </w:rPr>
      </w:pPr>
      <w:r w:rsidRPr="00BC7608">
        <w:rPr>
          <w:rFonts w:ascii="Palatino" w:hAnsi="Palatino"/>
        </w:rPr>
        <w:t xml:space="preserve">2. </w:t>
      </w:r>
      <w:r w:rsidR="0074482A" w:rsidRPr="00BC7608">
        <w:rPr>
          <w:rFonts w:ascii="Palatino" w:hAnsi="Palatino"/>
        </w:rPr>
        <w:t xml:space="preserve">The theologian H. Richard Niebuhr </w:t>
      </w:r>
      <w:r w:rsidR="00991887" w:rsidRPr="00BC7608">
        <w:rPr>
          <w:rFonts w:ascii="Palatino" w:hAnsi="Palatino"/>
        </w:rPr>
        <w:t>emphasizes</w:t>
      </w:r>
      <w:r w:rsidR="0074482A" w:rsidRPr="00BC7608">
        <w:rPr>
          <w:rFonts w:ascii="Palatino" w:hAnsi="Palatino"/>
        </w:rPr>
        <w:t xml:space="preserve"> that faith </w:t>
      </w:r>
      <w:r w:rsidR="006A39CB">
        <w:rPr>
          <w:rFonts w:ascii="Palatino" w:hAnsi="Palatino"/>
        </w:rPr>
        <w:t>means more than</w:t>
      </w:r>
      <w:r w:rsidR="0074482A" w:rsidRPr="00BC7608">
        <w:rPr>
          <w:rFonts w:ascii="Palatino" w:hAnsi="Palatino"/>
        </w:rPr>
        <w:t xml:space="preserve"> merely faith in God. </w:t>
      </w:r>
      <w:r w:rsidR="006A39CB">
        <w:rPr>
          <w:rFonts w:ascii="Palatino" w:hAnsi="Palatino"/>
        </w:rPr>
        <w:t>Faith concerns</w:t>
      </w:r>
      <w:r w:rsidR="0074482A" w:rsidRPr="00BC7608">
        <w:rPr>
          <w:rFonts w:ascii="Palatino" w:hAnsi="Palatino"/>
        </w:rPr>
        <w:t xml:space="preserve"> all the ways that we are connect</w:t>
      </w:r>
      <w:r w:rsidR="00991887" w:rsidRPr="00BC7608">
        <w:rPr>
          <w:rFonts w:ascii="Palatino" w:hAnsi="Palatino"/>
        </w:rPr>
        <w:t>ed</w:t>
      </w:r>
      <w:r w:rsidR="0074482A" w:rsidRPr="00BC7608">
        <w:rPr>
          <w:rFonts w:ascii="Palatino" w:hAnsi="Palatino"/>
        </w:rPr>
        <w:t xml:space="preserve"> to and support and depend on each other.</w:t>
      </w:r>
      <w:r w:rsidR="00991887" w:rsidRPr="00BC7608">
        <w:rPr>
          <w:rFonts w:ascii="Palatino" w:hAnsi="Palatino"/>
        </w:rPr>
        <w:t xml:space="preserve"> “We see this possibility – that human history will come to its end</w:t>
      </w:r>
      <w:r w:rsidR="006A39CB">
        <w:rPr>
          <w:rFonts w:ascii="Palatino" w:hAnsi="Palatino"/>
        </w:rPr>
        <w:t>…</w:t>
      </w:r>
      <w:r w:rsidR="00991887" w:rsidRPr="00BC7608">
        <w:rPr>
          <w:rFonts w:ascii="Palatino" w:hAnsi="Palatino"/>
        </w:rPr>
        <w:t xml:space="preserve"> in the gangrenous corruption of a social life in which every promise, contract, treaty and “word of honor” is given and received in deception and distrust. If [human beings] can no longer have faith in each other, can they exist as [human beings]?”</w:t>
      </w:r>
      <w:r w:rsidR="00991887" w:rsidRPr="00BC7608">
        <w:rPr>
          <w:rStyle w:val="EndnoteReference"/>
          <w:rFonts w:ascii="Palatino" w:hAnsi="Palatino"/>
        </w:rPr>
        <w:endnoteReference w:id="8"/>
      </w:r>
    </w:p>
    <w:p w14:paraId="6BD1B0B8" w14:textId="77777777" w:rsidR="005C28F0" w:rsidRPr="00BC7608" w:rsidRDefault="005C28F0">
      <w:pPr>
        <w:rPr>
          <w:rFonts w:ascii="Palatino" w:hAnsi="Palatino"/>
        </w:rPr>
      </w:pPr>
    </w:p>
    <w:p w14:paraId="1863ADDE" w14:textId="12A8639E" w:rsidR="000C6AC5" w:rsidRPr="00BC7608" w:rsidRDefault="00D30F2B">
      <w:pPr>
        <w:rPr>
          <w:rFonts w:ascii="Palatino" w:hAnsi="Palatino"/>
        </w:rPr>
      </w:pPr>
      <w:r>
        <w:rPr>
          <w:rFonts w:ascii="Palatino" w:hAnsi="Palatino"/>
        </w:rPr>
        <w:t>What shall we</w:t>
      </w:r>
      <w:r w:rsidR="002451EB" w:rsidRPr="00BC7608">
        <w:rPr>
          <w:rFonts w:ascii="Palatino" w:hAnsi="Palatino"/>
        </w:rPr>
        <w:t xml:space="preserve"> do in this time before the second coming of Christ? </w:t>
      </w:r>
      <w:r w:rsidR="00B70B3B" w:rsidRPr="00BC7608">
        <w:rPr>
          <w:rFonts w:ascii="Palatino" w:hAnsi="Palatino"/>
        </w:rPr>
        <w:t xml:space="preserve">We need to pray and not lose hope. </w:t>
      </w:r>
      <w:r w:rsidR="006659F6" w:rsidRPr="00BC7608">
        <w:rPr>
          <w:rFonts w:ascii="Palatino" w:hAnsi="Palatino"/>
        </w:rPr>
        <w:t>We</w:t>
      </w:r>
      <w:r w:rsidR="00B70B3B" w:rsidRPr="00BC7608">
        <w:rPr>
          <w:rFonts w:ascii="Palatino" w:hAnsi="Palatino"/>
        </w:rPr>
        <w:t xml:space="preserve"> also</w:t>
      </w:r>
      <w:r w:rsidR="006659F6" w:rsidRPr="00BC7608">
        <w:rPr>
          <w:rFonts w:ascii="Palatino" w:hAnsi="Palatino"/>
        </w:rPr>
        <w:t xml:space="preserve"> need to strive to be people of honesty and integrity, to </w:t>
      </w:r>
      <w:r>
        <w:rPr>
          <w:rFonts w:ascii="Palatino" w:hAnsi="Palatino"/>
        </w:rPr>
        <w:t>listen</w:t>
      </w:r>
      <w:r w:rsidR="006659F6" w:rsidRPr="00BC7608">
        <w:rPr>
          <w:rFonts w:ascii="Palatino" w:hAnsi="Palatino"/>
        </w:rPr>
        <w:t xml:space="preserve"> and care for </w:t>
      </w:r>
      <w:r>
        <w:rPr>
          <w:rFonts w:ascii="Palatino" w:hAnsi="Palatino"/>
        </w:rPr>
        <w:t>others</w:t>
      </w:r>
      <w:r w:rsidR="006659F6" w:rsidRPr="00BC7608">
        <w:rPr>
          <w:rFonts w:ascii="Palatino" w:hAnsi="Palatino"/>
        </w:rPr>
        <w:t>.</w:t>
      </w:r>
      <w:r w:rsidR="00585C55" w:rsidRPr="00BC7608">
        <w:rPr>
          <w:rFonts w:ascii="Palatino" w:hAnsi="Palatino"/>
        </w:rPr>
        <w:t xml:space="preserve"> </w:t>
      </w:r>
      <w:r w:rsidR="003805AF" w:rsidRPr="00BC7608">
        <w:rPr>
          <w:rFonts w:ascii="Palatino" w:hAnsi="Palatino"/>
        </w:rPr>
        <w:t xml:space="preserve">To use the language of Immanuel Kant </w:t>
      </w:r>
      <w:r>
        <w:rPr>
          <w:rFonts w:ascii="Palatino" w:hAnsi="Palatino"/>
        </w:rPr>
        <w:t xml:space="preserve">(1724-1804) </w:t>
      </w:r>
      <w:r w:rsidR="003805AF" w:rsidRPr="00BC7608">
        <w:rPr>
          <w:rFonts w:ascii="Palatino" w:hAnsi="Palatino"/>
        </w:rPr>
        <w:t>we need to treat people as ends rather than as means to our own goals.</w:t>
      </w:r>
      <w:r w:rsidR="00D55A0E" w:rsidRPr="00BC7608">
        <w:rPr>
          <w:rFonts w:ascii="Palatino" w:hAnsi="Palatino"/>
        </w:rPr>
        <w:t xml:space="preserve"> The heartbreaking sin of this judge was his inability to see the widow as a person.</w:t>
      </w:r>
    </w:p>
    <w:p w14:paraId="31CFCEE4" w14:textId="0C40D726" w:rsidR="003805AF" w:rsidRPr="00BC7608" w:rsidRDefault="003805AF">
      <w:pPr>
        <w:rPr>
          <w:rFonts w:ascii="Palatino" w:hAnsi="Palatino"/>
        </w:rPr>
      </w:pPr>
    </w:p>
    <w:p w14:paraId="19B9FE41" w14:textId="136CF6BA" w:rsidR="007C5FCB" w:rsidRPr="007C5FCB" w:rsidRDefault="007C5FCB" w:rsidP="007C5FCB">
      <w:pPr>
        <w:rPr>
          <w:rFonts w:ascii="Palatino" w:hAnsi="Palatino"/>
        </w:rPr>
      </w:pPr>
      <w:r w:rsidRPr="007C5FCB">
        <w:rPr>
          <w:rFonts w:ascii="Palatino" w:hAnsi="Palatino"/>
        </w:rPr>
        <w:t xml:space="preserve">I have a friend named Sue Everson who is a world authority on hopelessness. As a medical researcher she studies the effect that hopelessness has on our health. One of her more startling statistics is that people who feel hopeless are twenty percent more likely to die </w:t>
      </w:r>
      <w:r w:rsidR="00D30F2B">
        <w:rPr>
          <w:rFonts w:ascii="Palatino" w:hAnsi="Palatino"/>
        </w:rPr>
        <w:t xml:space="preserve">in the next four years </w:t>
      </w:r>
      <w:r w:rsidRPr="007C5FCB">
        <w:rPr>
          <w:rFonts w:ascii="Palatino" w:hAnsi="Palatino"/>
        </w:rPr>
        <w:t>from a stroke. Hopelessness increases your chance of a stroke to the same degree that smoking a pack of cigarettes a day does.</w:t>
      </w:r>
      <w:r w:rsidR="00310784" w:rsidRPr="00BC7608">
        <w:rPr>
          <w:rFonts w:ascii="Palatino" w:hAnsi="Palatino"/>
          <w:vertAlign w:val="superscript"/>
        </w:rPr>
        <w:t xml:space="preserve"> </w:t>
      </w:r>
      <w:r w:rsidR="00310784" w:rsidRPr="00BC7608">
        <w:rPr>
          <w:rFonts w:ascii="Palatino" w:hAnsi="Palatino"/>
        </w:rPr>
        <w:t xml:space="preserve"> </w:t>
      </w:r>
      <w:r w:rsidRPr="007C5FCB">
        <w:rPr>
          <w:rFonts w:ascii="Palatino" w:hAnsi="Palatino"/>
        </w:rPr>
        <w:t>Sue scientifically studies how religion seems to make people less hopeless.</w:t>
      </w:r>
      <w:r w:rsidR="00310784" w:rsidRPr="00BC7608">
        <w:rPr>
          <w:rStyle w:val="EndnoteReference"/>
          <w:rFonts w:ascii="Palatino" w:hAnsi="Palatino"/>
        </w:rPr>
        <w:endnoteReference w:id="9"/>
      </w:r>
    </w:p>
    <w:p w14:paraId="0F5BC195" w14:textId="77777777" w:rsidR="007C5FCB" w:rsidRPr="007C5FCB" w:rsidRDefault="007C5FCB" w:rsidP="007C5FCB">
      <w:pPr>
        <w:rPr>
          <w:rFonts w:ascii="Palatino" w:hAnsi="Palatino"/>
        </w:rPr>
      </w:pPr>
    </w:p>
    <w:p w14:paraId="2E8A89DF" w14:textId="211B64AB" w:rsidR="003805AF" w:rsidRPr="00BC7608" w:rsidRDefault="007C5FCB" w:rsidP="007C5FCB">
      <w:pPr>
        <w:rPr>
          <w:rFonts w:ascii="Palatino" w:hAnsi="Palatino"/>
        </w:rPr>
      </w:pPr>
      <w:r w:rsidRPr="00BC7608">
        <w:rPr>
          <w:rFonts w:ascii="Palatino" w:hAnsi="Palatino"/>
        </w:rPr>
        <w:t xml:space="preserve">Today with churches around the world we celebrate the Children’s Sabbath. A central part of what we do together involves our care for children and families. We teach children how to </w:t>
      </w:r>
      <w:r w:rsidR="00310784" w:rsidRPr="00BC7608">
        <w:rPr>
          <w:rFonts w:ascii="Palatino" w:hAnsi="Palatino"/>
        </w:rPr>
        <w:t>listen spiritually, how to pray and not lose heart.</w:t>
      </w:r>
      <w:r w:rsidR="00761F79" w:rsidRPr="00BC7608">
        <w:rPr>
          <w:rFonts w:ascii="Palatino" w:hAnsi="Palatino"/>
        </w:rPr>
        <w:t xml:space="preserve"> Professor Lisa Miller has been our guest on the forum twice. She argues that denying our spirituality is not just untrue but unhealthy for us and especially for children.</w:t>
      </w:r>
    </w:p>
    <w:p w14:paraId="32F1C292" w14:textId="7FC23BB1" w:rsidR="00761F79" w:rsidRPr="00BC7608" w:rsidRDefault="00761F79" w:rsidP="007C5FCB">
      <w:pPr>
        <w:rPr>
          <w:rFonts w:ascii="Palatino" w:hAnsi="Palatino"/>
        </w:rPr>
      </w:pPr>
    </w:p>
    <w:p w14:paraId="597901A4" w14:textId="2C0E8D0E" w:rsidR="00761F79" w:rsidRPr="00BC7608" w:rsidRDefault="00761F79" w:rsidP="007C5FCB">
      <w:pPr>
        <w:rPr>
          <w:rFonts w:ascii="Palatino" w:hAnsi="Palatino"/>
        </w:rPr>
      </w:pPr>
      <w:r w:rsidRPr="00BC7608">
        <w:rPr>
          <w:rFonts w:ascii="Palatino" w:hAnsi="Palatino"/>
        </w:rPr>
        <w:t>Using new techniques ranging from twin studies to neuroimaging</w:t>
      </w:r>
      <w:r w:rsidR="00BC7608" w:rsidRPr="00BC7608">
        <w:rPr>
          <w:rFonts w:ascii="Palatino" w:hAnsi="Palatino"/>
        </w:rPr>
        <w:t>,</w:t>
      </w:r>
      <w:r w:rsidRPr="00BC7608">
        <w:rPr>
          <w:rFonts w:ascii="Palatino" w:hAnsi="Palatino"/>
        </w:rPr>
        <w:t xml:space="preserve"> scientists are coming to a new appreciation for just how important spirituality is for human flourishing. </w:t>
      </w:r>
      <w:r w:rsidR="00BC7608" w:rsidRPr="00BC7608">
        <w:rPr>
          <w:rFonts w:ascii="Palatino" w:hAnsi="Palatino"/>
        </w:rPr>
        <w:t>Miller</w:t>
      </w:r>
      <w:r w:rsidRPr="00BC7608">
        <w:rPr>
          <w:rFonts w:ascii="Palatino" w:hAnsi="Palatino"/>
        </w:rPr>
        <w:t xml:space="preserve"> claims that all children possess a kind of “natural spirituality.” This interest in </w:t>
      </w:r>
      <w:r w:rsidR="00D30F2B">
        <w:rPr>
          <w:rFonts w:ascii="Palatino" w:hAnsi="Palatino"/>
        </w:rPr>
        <w:t>the Holy</w:t>
      </w:r>
      <w:r w:rsidRPr="00BC7608">
        <w:rPr>
          <w:rFonts w:ascii="Palatino" w:hAnsi="Palatino"/>
        </w:rPr>
        <w:t>, this, “direct sense of… the heartbeat of the living universe… precedes and transcends language, culture and religion.”</w:t>
      </w:r>
      <w:r w:rsidRPr="00BC7608">
        <w:rPr>
          <w:rStyle w:val="EndnoteReference"/>
          <w:rFonts w:ascii="Palatino" w:hAnsi="Palatino"/>
        </w:rPr>
        <w:endnoteReference w:id="10"/>
      </w:r>
      <w:r w:rsidRPr="00BC7608">
        <w:rPr>
          <w:rFonts w:ascii="Palatino" w:hAnsi="Palatino"/>
        </w:rPr>
        <w:t xml:space="preserve"> This spirituality</w:t>
      </w:r>
      <w:r w:rsidR="007C6C32" w:rsidRPr="00BC7608">
        <w:rPr>
          <w:rFonts w:ascii="Palatino" w:hAnsi="Palatino"/>
        </w:rPr>
        <w:t xml:space="preserve"> protects us, </w:t>
      </w:r>
      <w:r w:rsidR="00D55A0E" w:rsidRPr="00BC7608">
        <w:rPr>
          <w:rFonts w:ascii="Palatino" w:hAnsi="Palatino"/>
        </w:rPr>
        <w:t xml:space="preserve">but </w:t>
      </w:r>
      <w:r w:rsidR="007C6C32" w:rsidRPr="00BC7608">
        <w:rPr>
          <w:rFonts w:ascii="Palatino" w:hAnsi="Palatino"/>
        </w:rPr>
        <w:t>not completely, from depression, anxiety and the tendency to misuse alcohol and drugs.</w:t>
      </w:r>
    </w:p>
    <w:p w14:paraId="784C044F" w14:textId="174E53D2" w:rsidR="00761F79" w:rsidRPr="00BC7608" w:rsidRDefault="00761F79" w:rsidP="007C5FCB">
      <w:pPr>
        <w:rPr>
          <w:rFonts w:ascii="Palatino" w:hAnsi="Palatino"/>
        </w:rPr>
      </w:pPr>
    </w:p>
    <w:p w14:paraId="32F2625A" w14:textId="4938549C" w:rsidR="00761F79" w:rsidRPr="00BC7608" w:rsidRDefault="00761F79" w:rsidP="007C5FCB">
      <w:pPr>
        <w:rPr>
          <w:rStyle w:val="UnresolvedMention"/>
          <w:rFonts w:ascii="Palatino" w:hAnsi="Palatino"/>
        </w:rPr>
      </w:pPr>
      <w:r w:rsidRPr="00BC7608">
        <w:rPr>
          <w:rFonts w:ascii="Palatino" w:hAnsi="Palatino"/>
        </w:rPr>
        <w:t xml:space="preserve">So what is the most important thing that </w:t>
      </w:r>
      <w:r w:rsidR="00F16479" w:rsidRPr="00BC7608">
        <w:rPr>
          <w:rFonts w:ascii="Palatino" w:hAnsi="Palatino"/>
        </w:rPr>
        <w:t>we</w:t>
      </w:r>
      <w:r w:rsidRPr="00BC7608">
        <w:rPr>
          <w:rFonts w:ascii="Palatino" w:hAnsi="Palatino"/>
        </w:rPr>
        <w:t xml:space="preserve"> can do as adults for children? </w:t>
      </w:r>
      <w:r w:rsidR="00F16479" w:rsidRPr="00BC7608">
        <w:rPr>
          <w:rFonts w:ascii="Palatino" w:hAnsi="Palatino"/>
        </w:rPr>
        <w:t xml:space="preserve">We can support their Sunday School teachers and the families who gather here. </w:t>
      </w:r>
      <w:r w:rsidR="00D55A0E" w:rsidRPr="00BC7608">
        <w:rPr>
          <w:rFonts w:ascii="Palatino" w:hAnsi="Palatino"/>
        </w:rPr>
        <w:t xml:space="preserve">We can take their questions seriously. </w:t>
      </w:r>
      <w:r w:rsidR="00F16479" w:rsidRPr="00BC7608">
        <w:rPr>
          <w:rFonts w:ascii="Palatino" w:hAnsi="Palatino"/>
        </w:rPr>
        <w:t>We can listen</w:t>
      </w:r>
      <w:r w:rsidR="00D30F2B">
        <w:rPr>
          <w:rFonts w:ascii="Palatino" w:hAnsi="Palatino"/>
        </w:rPr>
        <w:t xml:space="preserve"> to them</w:t>
      </w:r>
      <w:r w:rsidR="00F16479" w:rsidRPr="00BC7608">
        <w:rPr>
          <w:rFonts w:ascii="Palatino" w:hAnsi="Palatino"/>
        </w:rPr>
        <w:t>.</w:t>
      </w:r>
      <w:r w:rsidR="006A39CB">
        <w:rPr>
          <w:rStyle w:val="EndnoteReference"/>
          <w:rFonts w:ascii="Palatino" w:hAnsi="Palatino"/>
        </w:rPr>
        <w:endnoteReference w:id="11"/>
      </w:r>
    </w:p>
    <w:p w14:paraId="539408E1" w14:textId="77777777" w:rsidR="00761F79" w:rsidRPr="00BC7608" w:rsidRDefault="00761F79" w:rsidP="007C5FCB">
      <w:pPr>
        <w:rPr>
          <w:rFonts w:ascii="Palatino" w:hAnsi="Palatino"/>
        </w:rPr>
      </w:pPr>
    </w:p>
    <w:p w14:paraId="5D1C05A4" w14:textId="0480362C" w:rsidR="00310784" w:rsidRPr="00BC7608" w:rsidRDefault="00BB7316" w:rsidP="007C5FCB">
      <w:pPr>
        <w:rPr>
          <w:rFonts w:ascii="Palatino" w:hAnsi="Palatino"/>
        </w:rPr>
      </w:pPr>
      <w:r w:rsidRPr="00BC7608">
        <w:rPr>
          <w:rFonts w:ascii="Palatino" w:hAnsi="Palatino"/>
        </w:rPr>
        <w:t xml:space="preserve">And so the conversation continues every week here. </w:t>
      </w:r>
      <w:r w:rsidR="006A39CB">
        <w:rPr>
          <w:rFonts w:ascii="Palatino" w:hAnsi="Palatino"/>
        </w:rPr>
        <w:t>In life we</w:t>
      </w:r>
      <w:r w:rsidR="00C41F06" w:rsidRPr="00BC7608">
        <w:rPr>
          <w:rFonts w:ascii="Palatino" w:hAnsi="Palatino"/>
        </w:rPr>
        <w:t xml:space="preserve"> are forever asking and being asked a simple question, “do you believe me?”</w:t>
      </w:r>
      <w:r w:rsidR="006A39CB">
        <w:rPr>
          <w:rStyle w:val="EndnoteReference"/>
          <w:rFonts w:ascii="Palatino" w:hAnsi="Palatino"/>
        </w:rPr>
        <w:endnoteReference w:id="12"/>
      </w:r>
      <w:r w:rsidR="00D55A0E" w:rsidRPr="00BC7608">
        <w:rPr>
          <w:rFonts w:ascii="Palatino" w:hAnsi="Palatino"/>
        </w:rPr>
        <w:t xml:space="preserve"> </w:t>
      </w:r>
      <w:r w:rsidR="004C416E" w:rsidRPr="00BC7608">
        <w:rPr>
          <w:rFonts w:ascii="Palatino" w:hAnsi="Palatino"/>
        </w:rPr>
        <w:t xml:space="preserve">Do you? </w:t>
      </w:r>
      <w:r w:rsidR="00D55A0E" w:rsidRPr="00BC7608">
        <w:rPr>
          <w:rFonts w:ascii="Palatino" w:hAnsi="Palatino"/>
        </w:rPr>
        <w:t xml:space="preserve">Seeing what is happening in the world, </w:t>
      </w:r>
      <w:r w:rsidR="00BC7608" w:rsidRPr="00BC7608">
        <w:rPr>
          <w:rFonts w:ascii="Palatino" w:hAnsi="Palatino"/>
        </w:rPr>
        <w:t>it is easy to struggle</w:t>
      </w:r>
      <w:r w:rsidR="00D55A0E" w:rsidRPr="00BC7608">
        <w:rPr>
          <w:rFonts w:ascii="Palatino" w:hAnsi="Palatino"/>
        </w:rPr>
        <w:t xml:space="preserve"> with a crisis of trust right now. I trust God but I don’t know if the Son will find faith on earth.</w:t>
      </w:r>
      <w:r w:rsidRPr="00BC7608">
        <w:rPr>
          <w:rFonts w:ascii="Palatino" w:hAnsi="Palatino"/>
        </w:rPr>
        <w:t xml:space="preserve"> And yet at the same time I feel remarkably supported by the life I find at Grace Cathedral.</w:t>
      </w:r>
    </w:p>
    <w:p w14:paraId="1B6FCE3A" w14:textId="2B47523A" w:rsidR="00BB7316" w:rsidRPr="00BC7608" w:rsidRDefault="00BB7316" w:rsidP="007C5FCB">
      <w:pPr>
        <w:rPr>
          <w:rFonts w:ascii="Palatino" w:hAnsi="Palatino"/>
        </w:rPr>
      </w:pPr>
    </w:p>
    <w:p w14:paraId="6A2A35A9" w14:textId="5F135089" w:rsidR="00BB7316" w:rsidRPr="00BC7608" w:rsidRDefault="00BB7316" w:rsidP="007C5FCB">
      <w:pPr>
        <w:rPr>
          <w:rFonts w:ascii="Palatino" w:hAnsi="Palatino"/>
        </w:rPr>
      </w:pPr>
      <w:r w:rsidRPr="00BC7608">
        <w:rPr>
          <w:rFonts w:ascii="Palatino" w:hAnsi="Palatino"/>
        </w:rPr>
        <w:t xml:space="preserve">C.S. Lewis writes that, “Faith… is the art of holding on to things your reason has once accepted, in spite of changing moods….” Because of this </w:t>
      </w:r>
      <w:r w:rsidR="000135A8">
        <w:rPr>
          <w:rFonts w:ascii="Palatino" w:hAnsi="Palatino"/>
        </w:rPr>
        <w:t xml:space="preserve">he says </w:t>
      </w:r>
      <w:r w:rsidRPr="00BC7608">
        <w:rPr>
          <w:rFonts w:ascii="Palatino" w:hAnsi="Palatino"/>
        </w:rPr>
        <w:t xml:space="preserve">we need to </w:t>
      </w:r>
      <w:r w:rsidR="00BC7608" w:rsidRPr="00BC7608">
        <w:rPr>
          <w:rFonts w:ascii="Palatino" w:hAnsi="Palatino"/>
        </w:rPr>
        <w:t xml:space="preserve">pray and </w:t>
      </w:r>
      <w:r w:rsidRPr="00BC7608">
        <w:rPr>
          <w:rFonts w:ascii="Palatino" w:hAnsi="Palatino"/>
        </w:rPr>
        <w:t xml:space="preserve">hold some of the Christian ideals in our mind for a period of time every day. </w:t>
      </w:r>
      <w:r w:rsidR="000135A8">
        <w:rPr>
          <w:rFonts w:ascii="Palatino" w:hAnsi="Palatino"/>
        </w:rPr>
        <w:t xml:space="preserve">We need to worship because, </w:t>
      </w:r>
      <w:r w:rsidRPr="00BC7608">
        <w:rPr>
          <w:rFonts w:ascii="Palatino" w:hAnsi="Palatino"/>
        </w:rPr>
        <w:t xml:space="preserve">“We have to be continually reminded of what we believe… Belief has to be fed…” People do not cease to be Christian because of a good argument but because they </w:t>
      </w:r>
      <w:r w:rsidR="000135A8">
        <w:rPr>
          <w:rFonts w:ascii="Palatino" w:hAnsi="Palatino"/>
        </w:rPr>
        <w:t xml:space="preserve">simply </w:t>
      </w:r>
      <w:r w:rsidRPr="00BC7608">
        <w:rPr>
          <w:rFonts w:ascii="Palatino" w:hAnsi="Palatino"/>
        </w:rPr>
        <w:t>drift away.</w:t>
      </w:r>
    </w:p>
    <w:p w14:paraId="51733FF2" w14:textId="4D6901F4" w:rsidR="00BB7316" w:rsidRPr="00BC7608" w:rsidRDefault="00BB7316" w:rsidP="007C5FCB">
      <w:pPr>
        <w:rPr>
          <w:rFonts w:ascii="Palatino" w:hAnsi="Palatino"/>
        </w:rPr>
      </w:pPr>
    </w:p>
    <w:p w14:paraId="0433EEA6" w14:textId="77777777" w:rsidR="00BB7316" w:rsidRPr="00BC7608" w:rsidRDefault="00BB7316" w:rsidP="00BB7316">
      <w:pPr>
        <w:tabs>
          <w:tab w:val="left" w:pos="7740"/>
        </w:tabs>
        <w:ind w:right="-270"/>
        <w:rPr>
          <w:rFonts w:ascii="Palatino" w:hAnsi="Palatino"/>
        </w:rPr>
      </w:pPr>
      <w:r w:rsidRPr="00BC7608">
        <w:rPr>
          <w:rFonts w:ascii="Palatino" w:hAnsi="Palatino"/>
        </w:rPr>
        <w:t>Kathleen Norris writes, “prayer is not asking for what you think you want but asking to be changed in ways you can’t imagine. To be made more grateful, more able to see the good in what you have been given instead of always grieving for what might have been.”</w:t>
      </w:r>
      <w:r w:rsidRPr="00BC7608">
        <w:rPr>
          <w:rStyle w:val="EndnoteReference"/>
          <w:rFonts w:ascii="Palatino" w:hAnsi="Palatino"/>
        </w:rPr>
        <w:endnoteReference w:id="13"/>
      </w:r>
    </w:p>
    <w:p w14:paraId="6819D05E" w14:textId="7A2C21F6" w:rsidR="00D55A0E" w:rsidRPr="00BC7608" w:rsidRDefault="00D55A0E" w:rsidP="007C5FCB">
      <w:pPr>
        <w:rPr>
          <w:rFonts w:ascii="Palatino" w:hAnsi="Palatino"/>
        </w:rPr>
      </w:pPr>
    </w:p>
    <w:p w14:paraId="0FD00FCA" w14:textId="3E9CC36B" w:rsidR="00310784" w:rsidRPr="00BC7608" w:rsidRDefault="00534828" w:rsidP="007C5FCB">
      <w:pPr>
        <w:rPr>
          <w:rFonts w:ascii="Palatino" w:hAnsi="Palatino"/>
        </w:rPr>
      </w:pPr>
      <w:r w:rsidRPr="00BC7608">
        <w:rPr>
          <w:rFonts w:ascii="Palatino" w:hAnsi="Palatino"/>
        </w:rPr>
        <w:t>My friends pray always and do not lose heart</w:t>
      </w:r>
      <w:r w:rsidR="000135A8">
        <w:rPr>
          <w:rFonts w:ascii="Palatino" w:hAnsi="Palatino"/>
        </w:rPr>
        <w:t>. Be trustworthy and care for the children.</w:t>
      </w:r>
      <w:r w:rsidRPr="00BC7608">
        <w:rPr>
          <w:rFonts w:ascii="Palatino" w:hAnsi="Palatino"/>
        </w:rPr>
        <w:t xml:space="preserve"> </w:t>
      </w:r>
      <w:r w:rsidR="000135A8">
        <w:rPr>
          <w:rFonts w:ascii="Palatino" w:hAnsi="Palatino"/>
        </w:rPr>
        <w:t>W</w:t>
      </w:r>
      <w:r w:rsidRPr="00BC7608">
        <w:rPr>
          <w:rFonts w:ascii="Palatino" w:hAnsi="Palatino"/>
        </w:rPr>
        <w:t xml:space="preserve">hen the Son of humanity comes </w:t>
      </w:r>
      <w:r w:rsidR="000135A8">
        <w:rPr>
          <w:rFonts w:ascii="Palatino" w:hAnsi="Palatino"/>
        </w:rPr>
        <w:t>may he</w:t>
      </w:r>
      <w:r w:rsidRPr="00BC7608">
        <w:rPr>
          <w:rFonts w:ascii="Palatino" w:hAnsi="Palatino"/>
        </w:rPr>
        <w:t xml:space="preserve"> find faith on earth.</w:t>
      </w:r>
    </w:p>
    <w:sectPr w:rsidR="00310784" w:rsidRPr="00BC7608" w:rsidSect="00F1421C">
      <w:headerReference w:type="default" r:id="rId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5768" w14:textId="77777777" w:rsidR="007C4811" w:rsidRDefault="007C4811" w:rsidP="00F1421C">
      <w:r>
        <w:separator/>
      </w:r>
    </w:p>
  </w:endnote>
  <w:endnote w:type="continuationSeparator" w:id="0">
    <w:p w14:paraId="6E853080" w14:textId="77777777" w:rsidR="007C4811" w:rsidRDefault="007C4811" w:rsidP="00F1421C">
      <w:r>
        <w:continuationSeparator/>
      </w:r>
    </w:p>
  </w:endnote>
  <w:endnote w:id="1">
    <w:p w14:paraId="4B1D0181" w14:textId="20356EC1" w:rsidR="007C19A0" w:rsidRPr="00EE5F00" w:rsidRDefault="007C19A0">
      <w:pPr>
        <w:pStyle w:val="EndnoteText"/>
        <w:rPr>
          <w:rFonts w:ascii="Palatino" w:hAnsi="Palatino"/>
        </w:rPr>
      </w:pPr>
      <w:r w:rsidRPr="00EE5F00">
        <w:rPr>
          <w:rStyle w:val="EndnoteReference"/>
          <w:rFonts w:ascii="Palatino" w:hAnsi="Palatino"/>
        </w:rPr>
        <w:endnoteRef/>
      </w:r>
      <w:r w:rsidRPr="00EE5F00">
        <w:rPr>
          <w:rFonts w:ascii="Palatino" w:hAnsi="Palatino"/>
        </w:rPr>
        <w:t xml:space="preserve"> </w:t>
      </w:r>
      <w:r w:rsidR="009B1251" w:rsidRPr="00EE5F00">
        <w:rPr>
          <w:rFonts w:ascii="Palatino" w:hAnsi="Palatino"/>
        </w:rPr>
        <w:t xml:space="preserve">Alan Feuer, Luke Broadwater, Maggie Haberman, Katie Benner and Michael S. Schmidt, “Jan. 6: The Story So Far,” </w:t>
      </w:r>
      <w:r w:rsidR="009B1251" w:rsidRPr="003458D0">
        <w:rPr>
          <w:rFonts w:ascii="Palatino" w:hAnsi="Palatino"/>
          <w:i/>
          <w:iCs/>
        </w:rPr>
        <w:t>The New York Times</w:t>
      </w:r>
      <w:r w:rsidR="009B1251" w:rsidRPr="00EE5F00">
        <w:rPr>
          <w:rFonts w:ascii="Palatino" w:hAnsi="Palatino"/>
        </w:rPr>
        <w:t xml:space="preserve">, 14 October 2022. </w:t>
      </w:r>
      <w:hyperlink r:id="rId1" w:history="1">
        <w:r w:rsidR="009B1251" w:rsidRPr="00EE5F00">
          <w:rPr>
            <w:rStyle w:val="Hyperlink"/>
            <w:rFonts w:ascii="Palatino" w:hAnsi="Palatino"/>
          </w:rPr>
          <w:t>https://www.nytimes.com/interactive/2022/us/politics/jan-6-timeline.html?name=styln-capitol-mob&amp;region=TOP_BANNER&amp;block=storyline_menu_recirc&amp;action=click&amp;pgtype=Article&amp;variant=show&amp;is_new=false</w:t>
        </w:r>
      </w:hyperlink>
      <w:r w:rsidR="009B1251" w:rsidRPr="00EE5F00">
        <w:rPr>
          <w:rFonts w:ascii="Palatino" w:hAnsi="Palatino"/>
        </w:rPr>
        <w:t xml:space="preserve"> </w:t>
      </w:r>
    </w:p>
  </w:endnote>
  <w:endnote w:id="2">
    <w:p w14:paraId="633FBC6D" w14:textId="1E93DA3C" w:rsidR="007C19A0" w:rsidRPr="00EE5F00" w:rsidRDefault="007C19A0">
      <w:pPr>
        <w:pStyle w:val="EndnoteText"/>
        <w:rPr>
          <w:rFonts w:ascii="Palatino" w:hAnsi="Palatino"/>
        </w:rPr>
      </w:pPr>
      <w:r w:rsidRPr="00EE5F00">
        <w:rPr>
          <w:rStyle w:val="EndnoteReference"/>
          <w:rFonts w:ascii="Palatino" w:hAnsi="Palatino"/>
        </w:rPr>
        <w:endnoteRef/>
      </w:r>
      <w:r w:rsidRPr="00EE5F00">
        <w:rPr>
          <w:rFonts w:ascii="Palatino" w:hAnsi="Palatino"/>
        </w:rPr>
        <w:t xml:space="preserve"> </w:t>
      </w:r>
      <w:proofErr w:type="spellStart"/>
      <w:r w:rsidRPr="00EE5F00">
        <w:rPr>
          <w:rFonts w:ascii="Palatino" w:hAnsi="Palatino"/>
        </w:rPr>
        <w:t>Zolan</w:t>
      </w:r>
      <w:proofErr w:type="spellEnd"/>
      <w:r w:rsidRPr="00EE5F00">
        <w:rPr>
          <w:rFonts w:ascii="Palatino" w:hAnsi="Palatino"/>
        </w:rPr>
        <w:t xml:space="preserve"> </w:t>
      </w:r>
      <w:proofErr w:type="spellStart"/>
      <w:r w:rsidRPr="00EE5F00">
        <w:rPr>
          <w:rFonts w:ascii="Palatino" w:hAnsi="Palatino"/>
        </w:rPr>
        <w:t>Kanno</w:t>
      </w:r>
      <w:proofErr w:type="spellEnd"/>
      <w:r w:rsidRPr="00EE5F00">
        <w:rPr>
          <w:rFonts w:ascii="Palatino" w:hAnsi="Palatino"/>
        </w:rPr>
        <w:t xml:space="preserve">-Youngs and </w:t>
      </w:r>
      <w:r w:rsidRPr="003458D0">
        <w:rPr>
          <w:rFonts w:ascii="Palatino" w:hAnsi="Palatino"/>
        </w:rPr>
        <w:t xml:space="preserve">Eileen Sullivan, “Is That Legal: How Scores of Migrants Came to be Shipped North,” </w:t>
      </w:r>
      <w:r w:rsidRPr="003458D0">
        <w:rPr>
          <w:rFonts w:ascii="Palatino" w:hAnsi="Palatino"/>
          <w:i/>
          <w:iCs/>
        </w:rPr>
        <w:t>The New York Times</w:t>
      </w:r>
      <w:r w:rsidRPr="00EE5F00">
        <w:rPr>
          <w:rFonts w:ascii="Palatino" w:hAnsi="Palatino"/>
        </w:rPr>
        <w:t xml:space="preserve">, 16 September 2022. </w:t>
      </w:r>
      <w:hyperlink r:id="rId2" w:history="1">
        <w:r w:rsidRPr="00EE5F00">
          <w:rPr>
            <w:rStyle w:val="Hyperlink"/>
            <w:rFonts w:ascii="Palatino" w:hAnsi="Palatino"/>
          </w:rPr>
          <w:t>https://www.nytimes.com/2022/09/16/us/politics/migrants-marthas-vineyard-desantis.html?name=styln-marthas-vineyard-immigrants&amp;region=TOP_BANNER&amp;block=storyline_menu_recirc&amp;action=click&amp;pgtype=Article&amp;variant=show&amp;is_new=false</w:t>
        </w:r>
      </w:hyperlink>
      <w:r w:rsidRPr="00EE5F00">
        <w:rPr>
          <w:rFonts w:ascii="Palatino" w:hAnsi="Palatino"/>
        </w:rPr>
        <w:t xml:space="preserve"> and </w:t>
      </w:r>
      <w:hyperlink r:id="rId3" w:history="1">
        <w:r w:rsidRPr="00EE5F00">
          <w:rPr>
            <w:rStyle w:val="Hyperlink"/>
            <w:rFonts w:ascii="Palatino" w:hAnsi="Palatino"/>
          </w:rPr>
          <w:t>https://www.nytimes.com/2022/10/02/us/migrants-marthas-vineyard-desantis-texas.html</w:t>
        </w:r>
      </w:hyperlink>
      <w:r w:rsidRPr="00EE5F00">
        <w:rPr>
          <w:rFonts w:ascii="Palatino" w:hAnsi="Palatino"/>
        </w:rPr>
        <w:t xml:space="preserve"> </w:t>
      </w:r>
    </w:p>
  </w:endnote>
  <w:endnote w:id="3">
    <w:p w14:paraId="4BE04BE3" w14:textId="57576593" w:rsidR="007C19A0" w:rsidRPr="00EE5F00" w:rsidRDefault="007C19A0">
      <w:pPr>
        <w:pStyle w:val="EndnoteText"/>
        <w:rPr>
          <w:rFonts w:ascii="Palatino" w:hAnsi="Palatino"/>
        </w:rPr>
      </w:pPr>
      <w:r w:rsidRPr="00EE5F00">
        <w:rPr>
          <w:rStyle w:val="EndnoteReference"/>
          <w:rFonts w:ascii="Palatino" w:hAnsi="Palatino"/>
        </w:rPr>
        <w:endnoteRef/>
      </w:r>
      <w:r w:rsidRPr="00EE5F00">
        <w:rPr>
          <w:rFonts w:ascii="Palatino" w:hAnsi="Palatino"/>
        </w:rPr>
        <w:t xml:space="preserve"> </w:t>
      </w:r>
      <w:r w:rsidR="009B1251" w:rsidRPr="00EE5F00">
        <w:rPr>
          <w:rFonts w:ascii="Palatino" w:hAnsi="Palatino"/>
        </w:rPr>
        <w:t>Jacey Fortin, “</w:t>
      </w:r>
      <w:r w:rsidRPr="00EE5F00">
        <w:rPr>
          <w:rFonts w:ascii="Palatino" w:hAnsi="Palatino"/>
        </w:rPr>
        <w:t xml:space="preserve">When Segregationists Offered One-Way Tickets to Black Southerners,” </w:t>
      </w:r>
      <w:r w:rsidR="009B1251" w:rsidRPr="003458D0">
        <w:rPr>
          <w:rFonts w:ascii="Palatino" w:hAnsi="Palatino"/>
          <w:i/>
          <w:iCs/>
        </w:rPr>
        <w:t>The New York Times</w:t>
      </w:r>
      <w:r w:rsidR="009B1251" w:rsidRPr="00EE5F00">
        <w:rPr>
          <w:rFonts w:ascii="Palatino" w:hAnsi="Palatino"/>
        </w:rPr>
        <w:t xml:space="preserve">, 14 October 2022. </w:t>
      </w:r>
      <w:hyperlink r:id="rId4" w:history="1">
        <w:r w:rsidR="009B1251" w:rsidRPr="00EE5F00">
          <w:rPr>
            <w:rStyle w:val="Hyperlink"/>
            <w:rFonts w:ascii="Palatino" w:hAnsi="Palatino"/>
          </w:rPr>
          <w:t>https://www.nytimes.com/2022/10/02/us/migrants-marthas-vineyard-desantis-texas.html</w:t>
        </w:r>
      </w:hyperlink>
      <w:r w:rsidR="009B1251" w:rsidRPr="00EE5F00">
        <w:rPr>
          <w:rFonts w:ascii="Palatino" w:hAnsi="Palatino"/>
        </w:rPr>
        <w:t xml:space="preserve"> </w:t>
      </w:r>
    </w:p>
  </w:endnote>
  <w:endnote w:id="4">
    <w:p w14:paraId="50AB61C0" w14:textId="26A67A54" w:rsidR="004A3025" w:rsidRPr="00D162CE" w:rsidRDefault="004A3025" w:rsidP="004A3025">
      <w:pPr>
        <w:pStyle w:val="EndnoteText"/>
        <w:rPr>
          <w:rFonts w:ascii="Palatino" w:hAnsi="Palatino"/>
        </w:rPr>
      </w:pPr>
      <w:r w:rsidRPr="00D162CE">
        <w:rPr>
          <w:rStyle w:val="EndnoteReference"/>
          <w:rFonts w:ascii="Palatino" w:hAnsi="Palatino"/>
        </w:rPr>
        <w:endnoteRef/>
      </w:r>
      <w:r w:rsidRPr="00D162CE">
        <w:rPr>
          <w:rFonts w:ascii="Palatino" w:hAnsi="Palatino"/>
        </w:rPr>
        <w:t xml:space="preserve"> See also, “But if God so clothes the grass of the field, which is alive today and tomorrow is thrown int</w:t>
      </w:r>
      <w:r w:rsidR="00832153">
        <w:rPr>
          <w:rFonts w:ascii="Palatino" w:hAnsi="Palatino"/>
        </w:rPr>
        <w:t>o</w:t>
      </w:r>
      <w:r w:rsidRPr="00D162CE">
        <w:rPr>
          <w:rFonts w:ascii="Palatino" w:hAnsi="Palatino"/>
        </w:rPr>
        <w:t xml:space="preserve"> the oven, how much more will he clothe you – you of little faith!” (Lk. 12:28). </w:t>
      </w:r>
    </w:p>
  </w:endnote>
  <w:endnote w:id="5">
    <w:p w14:paraId="22E36CC5" w14:textId="5B263D44" w:rsidR="00DD358D" w:rsidRPr="00D162CE" w:rsidRDefault="00DD358D">
      <w:pPr>
        <w:pStyle w:val="EndnoteText"/>
        <w:rPr>
          <w:rFonts w:ascii="Palatino" w:hAnsi="Palatino"/>
        </w:rPr>
      </w:pPr>
      <w:r w:rsidRPr="00D162CE">
        <w:rPr>
          <w:rStyle w:val="EndnoteReference"/>
          <w:rFonts w:ascii="Palatino" w:hAnsi="Palatino"/>
        </w:rPr>
        <w:endnoteRef/>
      </w:r>
      <w:r w:rsidRPr="00D162CE">
        <w:rPr>
          <w:rFonts w:ascii="Palatino" w:hAnsi="Palatino"/>
        </w:rPr>
        <w:t xml:space="preserve"> 22 Pent (10-16-16) 24C.</w:t>
      </w:r>
    </w:p>
  </w:endnote>
  <w:endnote w:id="6">
    <w:p w14:paraId="2256C6E0" w14:textId="7692F082" w:rsidR="00F22A54" w:rsidRPr="00D162CE" w:rsidRDefault="00F22A54">
      <w:pPr>
        <w:pStyle w:val="EndnoteText"/>
        <w:rPr>
          <w:rFonts w:ascii="Palatino" w:hAnsi="Palatino"/>
        </w:rPr>
      </w:pPr>
      <w:r w:rsidRPr="00D162CE">
        <w:rPr>
          <w:rStyle w:val="EndnoteReference"/>
          <w:rFonts w:ascii="Palatino" w:hAnsi="Palatino"/>
        </w:rPr>
        <w:endnoteRef/>
      </w:r>
      <w:r w:rsidRPr="00D162CE">
        <w:rPr>
          <w:rFonts w:ascii="Palatino" w:hAnsi="Palatino"/>
        </w:rPr>
        <w:t xml:space="preserve"> Ibid.</w:t>
      </w:r>
    </w:p>
  </w:endnote>
  <w:endnote w:id="7">
    <w:p w14:paraId="094BEA2E" w14:textId="67696B89" w:rsidR="00147AC3" w:rsidRPr="00534828" w:rsidRDefault="00147AC3" w:rsidP="00147AC3">
      <w:pPr>
        <w:pStyle w:val="EndnoteText"/>
        <w:rPr>
          <w:rFonts w:ascii="Palatino" w:hAnsi="Palatino"/>
        </w:rPr>
      </w:pPr>
      <w:r w:rsidRPr="00534828">
        <w:rPr>
          <w:rStyle w:val="EndnoteReference"/>
          <w:rFonts w:ascii="Palatino" w:hAnsi="Palatino"/>
        </w:rPr>
        <w:endnoteRef/>
      </w:r>
      <w:r w:rsidRPr="00534828">
        <w:rPr>
          <w:rFonts w:ascii="Palatino" w:hAnsi="Palatino"/>
        </w:rPr>
        <w:t xml:space="preserve">  </w:t>
      </w:r>
      <w:r w:rsidR="00991887" w:rsidRPr="00534828">
        <w:rPr>
          <w:rFonts w:ascii="Palatino" w:hAnsi="Palatino"/>
        </w:rPr>
        <w:t>Hemingway</w:t>
      </w:r>
      <w:r w:rsidRPr="00534828">
        <w:rPr>
          <w:rFonts w:ascii="Palatino" w:hAnsi="Palatino"/>
        </w:rPr>
        <w:t xml:space="preserve"> </w:t>
      </w:r>
      <w:r w:rsidR="00991887" w:rsidRPr="00534828">
        <w:rPr>
          <w:rFonts w:ascii="Palatino" w:hAnsi="Palatino"/>
        </w:rPr>
        <w:t xml:space="preserve">cynically </w:t>
      </w:r>
      <w:r w:rsidRPr="00534828">
        <w:rPr>
          <w:rFonts w:ascii="Palatino" w:hAnsi="Palatino"/>
        </w:rPr>
        <w:t xml:space="preserve">writes, "They had a sound basis of union. Margot was too beautiful for Macomber to divorce her and Macomber had too much money for Margot ever to leave him now." </w:t>
      </w:r>
      <w:r w:rsidR="008B62E6" w:rsidRPr="00534828">
        <w:rPr>
          <w:rFonts w:ascii="Palatino" w:hAnsi="Palatino"/>
        </w:rPr>
        <w:t xml:space="preserve">Ernest Hemingway, </w:t>
      </w:r>
      <w:r w:rsidR="00653AB2" w:rsidRPr="00534828">
        <w:rPr>
          <w:rFonts w:ascii="Palatino" w:hAnsi="Palatino"/>
        </w:rPr>
        <w:t xml:space="preserve">“The Short Happy Life of Francis Macomber,” </w:t>
      </w:r>
      <w:r w:rsidRPr="00534828">
        <w:rPr>
          <w:rFonts w:ascii="Palatino" w:hAnsi="Palatino"/>
          <w:i/>
          <w:iCs/>
        </w:rPr>
        <w:t>The Short Stories of Ernest Hemmingway</w:t>
      </w:r>
      <w:r w:rsidR="008B62E6" w:rsidRPr="00534828">
        <w:rPr>
          <w:rFonts w:ascii="Palatino" w:hAnsi="Palatino"/>
        </w:rPr>
        <w:t xml:space="preserve"> (NY: </w:t>
      </w:r>
      <w:proofErr w:type="spellStart"/>
      <w:r w:rsidR="008B62E6" w:rsidRPr="00534828">
        <w:rPr>
          <w:rFonts w:ascii="Palatino" w:hAnsi="Palatino"/>
        </w:rPr>
        <w:t>Scribners</w:t>
      </w:r>
      <w:proofErr w:type="spellEnd"/>
      <w:r w:rsidR="008B62E6" w:rsidRPr="00534828">
        <w:rPr>
          <w:rFonts w:ascii="Palatino" w:hAnsi="Palatino"/>
        </w:rPr>
        <w:t>/Macmillan, 1987)</w:t>
      </w:r>
      <w:r w:rsidR="00653AB2" w:rsidRPr="00534828">
        <w:rPr>
          <w:rFonts w:ascii="Palatino" w:hAnsi="Palatino"/>
        </w:rPr>
        <w:t xml:space="preserve"> 18</w:t>
      </w:r>
      <w:r w:rsidRPr="00534828">
        <w:rPr>
          <w:rFonts w:ascii="Palatino" w:hAnsi="Palatino"/>
        </w:rPr>
        <w:t>.</w:t>
      </w:r>
      <w:r w:rsidR="00B2619A" w:rsidRPr="00534828">
        <w:rPr>
          <w:rFonts w:ascii="Palatino" w:hAnsi="Palatino"/>
        </w:rPr>
        <w:t xml:space="preserve"> </w:t>
      </w:r>
      <w:r w:rsidR="008B62E6" w:rsidRPr="00534828">
        <w:rPr>
          <w:rFonts w:ascii="Palatino" w:hAnsi="Palatino"/>
        </w:rPr>
        <w:t>See also</w:t>
      </w:r>
      <w:r w:rsidR="00653AB2" w:rsidRPr="00534828">
        <w:rPr>
          <w:rFonts w:ascii="Palatino" w:hAnsi="Palatino"/>
        </w:rPr>
        <w:t>,</w:t>
      </w:r>
      <w:r w:rsidR="008B62E6" w:rsidRPr="00534828">
        <w:rPr>
          <w:rFonts w:ascii="Palatino" w:hAnsi="Palatino"/>
        </w:rPr>
        <w:t xml:space="preserve"> </w:t>
      </w:r>
      <w:r w:rsidR="00B2619A" w:rsidRPr="00534828">
        <w:rPr>
          <w:rFonts w:ascii="Palatino" w:hAnsi="Palatino"/>
        </w:rPr>
        <w:t>20 Pent (10-21-01) 24C</w:t>
      </w:r>
      <w:r w:rsidR="008B62E6" w:rsidRPr="00534828">
        <w:rPr>
          <w:rFonts w:ascii="Palatino" w:hAnsi="Palatino"/>
        </w:rPr>
        <w:t>.</w:t>
      </w:r>
    </w:p>
  </w:endnote>
  <w:endnote w:id="8">
    <w:p w14:paraId="2FE4EE90" w14:textId="77777777" w:rsidR="006A39CB" w:rsidRDefault="00991887">
      <w:pPr>
        <w:pStyle w:val="EndnoteText"/>
        <w:rPr>
          <w:rFonts w:ascii="Palatino" w:hAnsi="Palatino"/>
        </w:rPr>
      </w:pPr>
      <w:r w:rsidRPr="00534828">
        <w:rPr>
          <w:rStyle w:val="EndnoteReference"/>
          <w:rFonts w:ascii="Palatino" w:hAnsi="Palatino"/>
        </w:rPr>
        <w:endnoteRef/>
      </w:r>
      <w:r w:rsidRPr="00534828">
        <w:rPr>
          <w:rFonts w:ascii="Palatino" w:hAnsi="Palatino"/>
        </w:rPr>
        <w:t xml:space="preserve"> </w:t>
      </w:r>
      <w:r w:rsidR="006A39CB" w:rsidRPr="006A39CB">
        <w:rPr>
          <w:rFonts w:ascii="Palatino" w:hAnsi="Palatino"/>
        </w:rPr>
        <w:t>“We see this possibility – that human history will come to its end neither in a brotherhood of [humanity] nor in universal death under the blows of natural or man-made catastrophe, but in the gangrenous corruption of a social life in which every promise, contract, treaty and “word of honor” is given and received in deception and distrust. If [human beings] can no longer have faith in each other, can they exist as [human beings]?”</w:t>
      </w:r>
    </w:p>
    <w:p w14:paraId="5C3F980F" w14:textId="28C53091" w:rsidR="00991887" w:rsidRPr="00534828" w:rsidRDefault="00991887">
      <w:pPr>
        <w:pStyle w:val="EndnoteText"/>
        <w:rPr>
          <w:rFonts w:ascii="Palatino" w:hAnsi="Palatino"/>
        </w:rPr>
      </w:pPr>
      <w:r w:rsidRPr="00534828">
        <w:rPr>
          <w:rFonts w:ascii="Palatino" w:hAnsi="Palatino"/>
        </w:rPr>
        <w:t xml:space="preserve">H. Richard Niebuhr, </w:t>
      </w:r>
      <w:r w:rsidRPr="00534828">
        <w:rPr>
          <w:rFonts w:ascii="Palatino" w:hAnsi="Palatino"/>
          <w:i/>
          <w:iCs/>
        </w:rPr>
        <w:t>Faith on Earth: An Inquiry into the Structure of Human Faith</w:t>
      </w:r>
      <w:r w:rsidRPr="00534828">
        <w:rPr>
          <w:rFonts w:ascii="Palatino" w:hAnsi="Palatino"/>
        </w:rPr>
        <w:t xml:space="preserve"> ed. Richard R. Niebuhr (New Haven: Yale University Press, 1989) 1.</w:t>
      </w:r>
    </w:p>
  </w:endnote>
  <w:endnote w:id="9">
    <w:p w14:paraId="7FCE8800" w14:textId="3AE3C28C" w:rsidR="00310784" w:rsidRPr="00534828" w:rsidRDefault="00310784">
      <w:pPr>
        <w:pStyle w:val="EndnoteText"/>
        <w:rPr>
          <w:rFonts w:ascii="Palatino" w:hAnsi="Palatino"/>
        </w:rPr>
      </w:pPr>
      <w:r w:rsidRPr="00534828">
        <w:rPr>
          <w:rStyle w:val="EndnoteReference"/>
          <w:rFonts w:ascii="Palatino" w:hAnsi="Palatino"/>
        </w:rPr>
        <w:endnoteRef/>
      </w:r>
      <w:r w:rsidRPr="00534828">
        <w:rPr>
          <w:rFonts w:ascii="Palatino" w:hAnsi="Palatino"/>
        </w:rPr>
        <w:t xml:space="preserve"> 20 Pent (10-17-04) 24C.</w:t>
      </w:r>
    </w:p>
  </w:endnote>
  <w:endnote w:id="10">
    <w:p w14:paraId="64252446" w14:textId="77777777" w:rsidR="00761F79" w:rsidRPr="00534828" w:rsidRDefault="00761F79" w:rsidP="00761F79">
      <w:pPr>
        <w:pStyle w:val="EndnoteText"/>
        <w:rPr>
          <w:rFonts w:ascii="Palatino" w:hAnsi="Palatino"/>
        </w:rPr>
      </w:pPr>
      <w:r w:rsidRPr="00534828">
        <w:rPr>
          <w:rStyle w:val="EndnoteReference"/>
          <w:rFonts w:ascii="Palatino" w:hAnsi="Palatino"/>
        </w:rPr>
        <w:endnoteRef/>
      </w:r>
      <w:r w:rsidRPr="00534828">
        <w:rPr>
          <w:rFonts w:ascii="Palatino" w:hAnsi="Palatino"/>
        </w:rPr>
        <w:t xml:space="preserve"> Lisa Miller, </w:t>
      </w:r>
      <w:r w:rsidRPr="00534828">
        <w:rPr>
          <w:rFonts w:ascii="Palatino" w:hAnsi="Palatino"/>
          <w:i/>
        </w:rPr>
        <w:t>The Spiritual Child: The New Science on Parenting for Health and Lifelong Thriving</w:t>
      </w:r>
      <w:r w:rsidRPr="00534828">
        <w:rPr>
          <w:rFonts w:ascii="Palatino" w:hAnsi="Palatino"/>
        </w:rPr>
        <w:t xml:space="preserve"> (NY: Picador, 2015) 25.</w:t>
      </w:r>
    </w:p>
  </w:endnote>
  <w:endnote w:id="11">
    <w:p w14:paraId="24DDE58D" w14:textId="529E3681" w:rsidR="006A39CB" w:rsidRPr="006A39CB" w:rsidRDefault="006A39CB">
      <w:pPr>
        <w:pStyle w:val="EndnoteText"/>
        <w:rPr>
          <w:rFonts w:ascii="Palatino" w:hAnsi="Palatino"/>
        </w:rPr>
      </w:pPr>
      <w:r w:rsidRPr="006A39CB">
        <w:rPr>
          <w:rStyle w:val="EndnoteReference"/>
          <w:rFonts w:ascii="Palatino" w:hAnsi="Palatino"/>
        </w:rPr>
        <w:endnoteRef/>
      </w:r>
      <w:r w:rsidRPr="006A39CB">
        <w:rPr>
          <w:rFonts w:ascii="Palatino" w:hAnsi="Palatino"/>
        </w:rPr>
        <w:t xml:space="preserve"> Miller quotes a parent who says, “I didn’t realize for a long time that when my child asks a question and I say, “I don’t know,” and just leave it at that, I’m actually stopping the conversation.” Ibid., 47.</w:t>
      </w:r>
    </w:p>
  </w:endnote>
  <w:endnote w:id="12">
    <w:p w14:paraId="26E9AEA8" w14:textId="7A56BBCB" w:rsidR="006A39CB" w:rsidRDefault="006A39CB">
      <w:pPr>
        <w:pStyle w:val="EndnoteText"/>
      </w:pPr>
      <w:r>
        <w:rPr>
          <w:rStyle w:val="EndnoteReference"/>
        </w:rPr>
        <w:endnoteRef/>
      </w:r>
      <w:r>
        <w:t xml:space="preserve"> </w:t>
      </w:r>
      <w:r w:rsidRPr="00534828">
        <w:rPr>
          <w:rFonts w:ascii="Palatino" w:hAnsi="Palatino"/>
        </w:rPr>
        <w:t xml:space="preserve">H. Richard Niebuhr, </w:t>
      </w:r>
      <w:r w:rsidRPr="00534828">
        <w:rPr>
          <w:rFonts w:ascii="Palatino" w:hAnsi="Palatino"/>
          <w:i/>
          <w:iCs/>
        </w:rPr>
        <w:t>Faith on Earth: An Inquiry into the Structure of Human Faith</w:t>
      </w:r>
      <w:r w:rsidRPr="00534828">
        <w:rPr>
          <w:rFonts w:ascii="Palatino" w:hAnsi="Palatino"/>
        </w:rPr>
        <w:t xml:space="preserve"> ed. Richard R. Niebuhr (New Haven: Yale University Press, 1989) </w:t>
      </w:r>
      <w:r>
        <w:rPr>
          <w:rFonts w:ascii="Palatino" w:hAnsi="Palatino"/>
        </w:rPr>
        <w:t>22.</w:t>
      </w:r>
    </w:p>
  </w:endnote>
  <w:endnote w:id="13">
    <w:p w14:paraId="5756FB3E" w14:textId="77777777" w:rsidR="00BB7316" w:rsidRPr="006A39CB" w:rsidRDefault="00BB7316" w:rsidP="00BB7316">
      <w:pPr>
        <w:pStyle w:val="EndnoteText"/>
        <w:rPr>
          <w:rFonts w:ascii="Palatino" w:hAnsi="Palatino"/>
        </w:rPr>
      </w:pPr>
      <w:r w:rsidRPr="006A39CB">
        <w:rPr>
          <w:rStyle w:val="EndnoteReference"/>
          <w:rFonts w:ascii="Palatino" w:hAnsi="Palatino"/>
        </w:rPr>
        <w:endnoteRef/>
      </w:r>
      <w:r w:rsidRPr="006A39CB">
        <w:rPr>
          <w:rFonts w:ascii="Palatino" w:hAnsi="Palatino"/>
        </w:rPr>
        <w:t xml:space="preserve"> Kathleen Norris, </w:t>
      </w:r>
      <w:r w:rsidRPr="006A39CB">
        <w:rPr>
          <w:rFonts w:ascii="Palatino" w:hAnsi="Palatino"/>
          <w:i/>
        </w:rPr>
        <w:t>Amazing Grace: A Vocabulary of Faith</w:t>
      </w:r>
      <w:r w:rsidRPr="006A39CB">
        <w:rPr>
          <w:rFonts w:ascii="Palatino" w:hAnsi="Palatino"/>
        </w:rPr>
        <w:t xml:space="preserve"> (NY: Riverhead Books, 1998) 60-1.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379D" w14:textId="77777777" w:rsidR="007C4811" w:rsidRDefault="007C4811" w:rsidP="00F1421C">
      <w:r>
        <w:separator/>
      </w:r>
    </w:p>
  </w:footnote>
  <w:footnote w:type="continuationSeparator" w:id="0">
    <w:p w14:paraId="6EEEA90C" w14:textId="77777777" w:rsidR="007C4811" w:rsidRDefault="007C4811" w:rsidP="00F1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E150" w14:textId="79DCFC54" w:rsidR="00F1421C" w:rsidRPr="00CF163C" w:rsidRDefault="00F1421C" w:rsidP="00F1421C">
    <w:pPr>
      <w:pStyle w:val="Header"/>
      <w:rPr>
        <w:rFonts w:ascii="Palatino" w:hAnsi="Palatino"/>
        <w:i/>
        <w:sz w:val="20"/>
        <w:szCs w:val="20"/>
      </w:rPr>
    </w:pPr>
    <w:r w:rsidRPr="00CF163C">
      <w:rPr>
        <w:rFonts w:ascii="Palatino" w:hAnsi="Palatino"/>
        <w:i/>
        <w:sz w:val="20"/>
        <w:szCs w:val="20"/>
      </w:rPr>
      <w:t>1</w:t>
    </w:r>
    <w:r>
      <w:rPr>
        <w:rFonts w:ascii="Palatino" w:hAnsi="Palatino"/>
        <w:i/>
        <w:sz w:val="20"/>
        <w:szCs w:val="20"/>
      </w:rPr>
      <w:t>9</w:t>
    </w:r>
    <w:r w:rsidRPr="00CF163C">
      <w:rPr>
        <w:rFonts w:ascii="Palatino" w:hAnsi="Palatino"/>
        <w:i/>
        <w:sz w:val="20"/>
        <w:szCs w:val="20"/>
      </w:rPr>
      <w:t xml:space="preserve"> Pent (</w:t>
    </w:r>
    <w:r>
      <w:rPr>
        <w:rFonts w:ascii="Palatino" w:hAnsi="Palatino"/>
        <w:i/>
        <w:sz w:val="20"/>
        <w:szCs w:val="20"/>
      </w:rPr>
      <w:t>10</w:t>
    </w:r>
    <w:r w:rsidRPr="00CF163C">
      <w:rPr>
        <w:rFonts w:ascii="Palatino" w:hAnsi="Palatino"/>
        <w:i/>
        <w:sz w:val="20"/>
        <w:szCs w:val="20"/>
      </w:rPr>
      <w:t>-</w:t>
    </w:r>
    <w:r>
      <w:rPr>
        <w:rFonts w:ascii="Palatino" w:hAnsi="Palatino"/>
        <w:i/>
        <w:sz w:val="20"/>
        <w:szCs w:val="20"/>
      </w:rPr>
      <w:t>16</w:t>
    </w:r>
    <w:r w:rsidRPr="00CF163C">
      <w:rPr>
        <w:rFonts w:ascii="Palatino" w:hAnsi="Palatino"/>
        <w:i/>
        <w:sz w:val="20"/>
        <w:szCs w:val="20"/>
      </w:rPr>
      <w:t>-22) 2</w:t>
    </w:r>
    <w:r>
      <w:rPr>
        <w:rFonts w:ascii="Palatino" w:hAnsi="Palatino"/>
        <w:i/>
        <w:sz w:val="20"/>
        <w:szCs w:val="20"/>
      </w:rPr>
      <w:t>4</w:t>
    </w:r>
    <w:r w:rsidRPr="00CF163C">
      <w:rPr>
        <w:rFonts w:ascii="Palatino" w:hAnsi="Palatino"/>
        <w:i/>
        <w:sz w:val="20"/>
        <w:szCs w:val="20"/>
      </w:rPr>
      <w:t xml:space="preserve">C </w:t>
    </w:r>
    <w:r w:rsidRPr="00CF163C">
      <w:rPr>
        <w:rFonts w:ascii="Palatino" w:hAnsi="Palatino"/>
        <w:i/>
        <w:sz w:val="20"/>
        <w:szCs w:val="20"/>
      </w:rPr>
      <w:tab/>
    </w:r>
    <w:r w:rsidRPr="00CF163C">
      <w:rPr>
        <w:rFonts w:ascii="Palatino" w:hAnsi="Palatino"/>
        <w:i/>
        <w:sz w:val="20"/>
        <w:szCs w:val="20"/>
      </w:rPr>
      <w:tab/>
      <w:t xml:space="preserve">Malcolm Clemens Young </w:t>
    </w:r>
    <w:r w:rsidRPr="00CF163C">
      <w:rPr>
        <w:rStyle w:val="PageNumber"/>
        <w:rFonts w:ascii="Palatino" w:hAnsi="Palatino"/>
        <w:i/>
        <w:sz w:val="20"/>
        <w:szCs w:val="20"/>
      </w:rPr>
      <w:fldChar w:fldCharType="begin"/>
    </w:r>
    <w:r w:rsidRPr="00CF163C">
      <w:rPr>
        <w:rStyle w:val="PageNumber"/>
        <w:rFonts w:ascii="Palatino" w:hAnsi="Palatino"/>
        <w:i/>
        <w:sz w:val="20"/>
        <w:szCs w:val="20"/>
      </w:rPr>
      <w:instrText xml:space="preserve"> PAGE </w:instrText>
    </w:r>
    <w:r w:rsidRPr="00CF163C">
      <w:rPr>
        <w:rStyle w:val="PageNumber"/>
        <w:rFonts w:ascii="Palatino" w:hAnsi="Palatino"/>
        <w:i/>
        <w:sz w:val="20"/>
        <w:szCs w:val="20"/>
      </w:rPr>
      <w:fldChar w:fldCharType="separate"/>
    </w:r>
    <w:r>
      <w:rPr>
        <w:rStyle w:val="PageNumber"/>
        <w:rFonts w:ascii="Palatino" w:hAnsi="Palatino"/>
        <w:i/>
        <w:sz w:val="20"/>
        <w:szCs w:val="20"/>
      </w:rPr>
      <w:t>2</w:t>
    </w:r>
    <w:r w:rsidRPr="00CF163C">
      <w:rPr>
        <w:rStyle w:val="PageNumber"/>
        <w:rFonts w:ascii="Palatino" w:hAnsi="Palatino"/>
        <w:i/>
        <w:sz w:val="20"/>
        <w:szCs w:val="20"/>
      </w:rPr>
      <w:fldChar w:fldCharType="end"/>
    </w:r>
  </w:p>
  <w:p w14:paraId="6C30D93D" w14:textId="77777777" w:rsidR="00F1421C" w:rsidRDefault="00F14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64D26"/>
    <w:multiLevelType w:val="hybridMultilevel"/>
    <w:tmpl w:val="D1844BF8"/>
    <w:lvl w:ilvl="0" w:tplc="856AC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97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2"/>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1C"/>
    <w:rsid w:val="000135A8"/>
    <w:rsid w:val="00055780"/>
    <w:rsid w:val="000A59C0"/>
    <w:rsid w:val="000C6AC5"/>
    <w:rsid w:val="00147AC3"/>
    <w:rsid w:val="00182988"/>
    <w:rsid w:val="0024425C"/>
    <w:rsid w:val="002451EB"/>
    <w:rsid w:val="002B06F1"/>
    <w:rsid w:val="00310784"/>
    <w:rsid w:val="003458D0"/>
    <w:rsid w:val="003662D4"/>
    <w:rsid w:val="003805AF"/>
    <w:rsid w:val="003E008B"/>
    <w:rsid w:val="003E6BC7"/>
    <w:rsid w:val="00430A5E"/>
    <w:rsid w:val="004924ED"/>
    <w:rsid w:val="004A3025"/>
    <w:rsid w:val="004C416E"/>
    <w:rsid w:val="00534828"/>
    <w:rsid w:val="00585C55"/>
    <w:rsid w:val="005A0042"/>
    <w:rsid w:val="005B2540"/>
    <w:rsid w:val="005C28F0"/>
    <w:rsid w:val="00653AB2"/>
    <w:rsid w:val="006659F6"/>
    <w:rsid w:val="006738AC"/>
    <w:rsid w:val="006A39CB"/>
    <w:rsid w:val="006B54A9"/>
    <w:rsid w:val="006D6D62"/>
    <w:rsid w:val="006E497D"/>
    <w:rsid w:val="006E5D46"/>
    <w:rsid w:val="007061D2"/>
    <w:rsid w:val="00714AD7"/>
    <w:rsid w:val="0071752F"/>
    <w:rsid w:val="0074482A"/>
    <w:rsid w:val="00761F79"/>
    <w:rsid w:val="007658E7"/>
    <w:rsid w:val="00773889"/>
    <w:rsid w:val="007B5D92"/>
    <w:rsid w:val="007C19A0"/>
    <w:rsid w:val="007C4811"/>
    <w:rsid w:val="007C5FCB"/>
    <w:rsid w:val="007C6C32"/>
    <w:rsid w:val="00806DBB"/>
    <w:rsid w:val="00832153"/>
    <w:rsid w:val="008B62E6"/>
    <w:rsid w:val="008E7435"/>
    <w:rsid w:val="00991887"/>
    <w:rsid w:val="009B1251"/>
    <w:rsid w:val="009B5F53"/>
    <w:rsid w:val="009E537C"/>
    <w:rsid w:val="00A7178E"/>
    <w:rsid w:val="00A71C7D"/>
    <w:rsid w:val="00A87210"/>
    <w:rsid w:val="00B2619A"/>
    <w:rsid w:val="00B3646B"/>
    <w:rsid w:val="00B70B3B"/>
    <w:rsid w:val="00BB7316"/>
    <w:rsid w:val="00BC7608"/>
    <w:rsid w:val="00C073F6"/>
    <w:rsid w:val="00C41F06"/>
    <w:rsid w:val="00D162CE"/>
    <w:rsid w:val="00D2526A"/>
    <w:rsid w:val="00D30F2B"/>
    <w:rsid w:val="00D55A0E"/>
    <w:rsid w:val="00DC18DF"/>
    <w:rsid w:val="00DC6358"/>
    <w:rsid w:val="00DD358D"/>
    <w:rsid w:val="00E762AF"/>
    <w:rsid w:val="00ED39B5"/>
    <w:rsid w:val="00EE5F00"/>
    <w:rsid w:val="00F1421C"/>
    <w:rsid w:val="00F16479"/>
    <w:rsid w:val="00F22A54"/>
    <w:rsid w:val="00F9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28CA6"/>
  <w15:chartTrackingRefBased/>
  <w15:docId w15:val="{047C6FF4-753F-4045-9DB7-FA24A7F8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1C"/>
    <w:pPr>
      <w:tabs>
        <w:tab w:val="center" w:pos="4680"/>
        <w:tab w:val="right" w:pos="9360"/>
      </w:tabs>
    </w:pPr>
  </w:style>
  <w:style w:type="character" w:customStyle="1" w:styleId="HeaderChar">
    <w:name w:val="Header Char"/>
    <w:basedOn w:val="DefaultParagraphFont"/>
    <w:link w:val="Header"/>
    <w:uiPriority w:val="99"/>
    <w:rsid w:val="00F1421C"/>
  </w:style>
  <w:style w:type="paragraph" w:styleId="Footer">
    <w:name w:val="footer"/>
    <w:basedOn w:val="Normal"/>
    <w:link w:val="FooterChar"/>
    <w:uiPriority w:val="99"/>
    <w:unhideWhenUsed/>
    <w:rsid w:val="00F1421C"/>
    <w:pPr>
      <w:tabs>
        <w:tab w:val="center" w:pos="4680"/>
        <w:tab w:val="right" w:pos="9360"/>
      </w:tabs>
    </w:pPr>
  </w:style>
  <w:style w:type="character" w:customStyle="1" w:styleId="FooterChar">
    <w:name w:val="Footer Char"/>
    <w:basedOn w:val="DefaultParagraphFont"/>
    <w:link w:val="Footer"/>
    <w:uiPriority w:val="99"/>
    <w:rsid w:val="00F1421C"/>
  </w:style>
  <w:style w:type="character" w:styleId="PageNumber">
    <w:name w:val="page number"/>
    <w:basedOn w:val="DefaultParagraphFont"/>
    <w:uiPriority w:val="99"/>
    <w:semiHidden/>
    <w:unhideWhenUsed/>
    <w:rsid w:val="00F1421C"/>
  </w:style>
  <w:style w:type="paragraph" w:styleId="EndnoteText">
    <w:name w:val="endnote text"/>
    <w:basedOn w:val="Normal"/>
    <w:link w:val="EndnoteTextChar"/>
    <w:unhideWhenUsed/>
    <w:rsid w:val="007C19A0"/>
    <w:rPr>
      <w:sz w:val="20"/>
      <w:szCs w:val="20"/>
    </w:rPr>
  </w:style>
  <w:style w:type="character" w:customStyle="1" w:styleId="EndnoteTextChar">
    <w:name w:val="Endnote Text Char"/>
    <w:basedOn w:val="DefaultParagraphFont"/>
    <w:link w:val="EndnoteText"/>
    <w:uiPriority w:val="99"/>
    <w:rsid w:val="007C19A0"/>
    <w:rPr>
      <w:sz w:val="20"/>
      <w:szCs w:val="20"/>
    </w:rPr>
  </w:style>
  <w:style w:type="character" w:styleId="EndnoteReference">
    <w:name w:val="endnote reference"/>
    <w:basedOn w:val="DefaultParagraphFont"/>
    <w:unhideWhenUsed/>
    <w:rsid w:val="007C19A0"/>
    <w:rPr>
      <w:vertAlign w:val="superscript"/>
    </w:rPr>
  </w:style>
  <w:style w:type="character" w:styleId="Hyperlink">
    <w:name w:val="Hyperlink"/>
    <w:basedOn w:val="DefaultParagraphFont"/>
    <w:uiPriority w:val="99"/>
    <w:unhideWhenUsed/>
    <w:rsid w:val="007C19A0"/>
    <w:rPr>
      <w:color w:val="0563C1" w:themeColor="hyperlink"/>
      <w:u w:val="single"/>
    </w:rPr>
  </w:style>
  <w:style w:type="character" w:styleId="UnresolvedMention">
    <w:name w:val="Unresolved Mention"/>
    <w:basedOn w:val="DefaultParagraphFont"/>
    <w:uiPriority w:val="99"/>
    <w:semiHidden/>
    <w:unhideWhenUsed/>
    <w:rsid w:val="007C19A0"/>
    <w:rPr>
      <w:color w:val="605E5C"/>
      <w:shd w:val="clear" w:color="auto" w:fill="E1DFDD"/>
    </w:rPr>
  </w:style>
  <w:style w:type="character" w:styleId="FollowedHyperlink">
    <w:name w:val="FollowedHyperlink"/>
    <w:basedOn w:val="DefaultParagraphFont"/>
    <w:uiPriority w:val="99"/>
    <w:semiHidden/>
    <w:unhideWhenUsed/>
    <w:rsid w:val="009B1251"/>
    <w:rPr>
      <w:color w:val="954F72" w:themeColor="followedHyperlink"/>
      <w:u w:val="single"/>
    </w:rPr>
  </w:style>
  <w:style w:type="paragraph" w:styleId="ListParagraph">
    <w:name w:val="List Paragraph"/>
    <w:basedOn w:val="Normal"/>
    <w:uiPriority w:val="34"/>
    <w:qFormat/>
    <w:rsid w:val="00147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nytimes.com/2022/10/02/us/migrants-marthas-vineyard-desantis-texas.html" TargetMode="External"/><Relationship Id="rId2" Type="http://schemas.openxmlformats.org/officeDocument/2006/relationships/hyperlink" Target="https://www.nytimes.com/2022/09/16/us/politics/migrants-marthas-vineyard-desantis.html?name=styln-marthas-vineyard-immigrants&amp;region=TOP_BANNER&amp;block=storyline_menu_recirc&amp;action=click&amp;pgtype=Article&amp;variant=show&amp;is_new=false" TargetMode="External"/><Relationship Id="rId1" Type="http://schemas.openxmlformats.org/officeDocument/2006/relationships/hyperlink" Target="https://www.nytimes.com/interactive/2022/us/politics/jan-6-timeline.html?name=styln-capitol-mob&amp;region=TOP_BANNER&amp;block=storyline_menu_recirc&amp;action=click&amp;pgtype=Article&amp;variant=show&amp;is_new=false" TargetMode="External"/><Relationship Id="rId4" Type="http://schemas.openxmlformats.org/officeDocument/2006/relationships/hyperlink" Target="https://www.nytimes.com/2022/10/02/us/migrants-marthas-vineyard-desantis-tex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Prevato</dc:creator>
  <cp:keywords/>
  <dc:description/>
  <cp:lastModifiedBy>Malcolm Young</cp:lastModifiedBy>
  <cp:revision>40</cp:revision>
  <cp:lastPrinted>2022-10-16T04:17:00Z</cp:lastPrinted>
  <dcterms:created xsi:type="dcterms:W3CDTF">2022-10-07T23:54:00Z</dcterms:created>
  <dcterms:modified xsi:type="dcterms:W3CDTF">2022-10-16T04:24:00Z</dcterms:modified>
</cp:coreProperties>
</file>