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0CA2" w14:textId="47535890" w:rsidR="000719A2" w:rsidRPr="00CF163C" w:rsidRDefault="0089481A" w:rsidP="006674A9">
      <w:pPr>
        <w:tabs>
          <w:tab w:val="left" w:pos="7020"/>
        </w:tabs>
        <w:rPr>
          <w:rFonts w:ascii="Palatino" w:hAnsi="Palatino"/>
        </w:rPr>
      </w:pPr>
      <w:r w:rsidRPr="00CF163C">
        <w:rPr>
          <w:rFonts w:ascii="Palatino" w:hAnsi="Palatino"/>
        </w:rPr>
        <w:t>Malcolm Clemens Young</w:t>
      </w:r>
      <w:r w:rsidR="00D34D57">
        <w:rPr>
          <w:rFonts w:ascii="Palatino" w:hAnsi="Palatino"/>
        </w:rPr>
        <w:tab/>
      </w:r>
      <w:r w:rsidR="006674A9">
        <w:rPr>
          <w:rFonts w:ascii="Palatino" w:hAnsi="Palatino"/>
        </w:rPr>
        <w:t>Jeremiah 32:1-3a, 6-15</w:t>
      </w:r>
    </w:p>
    <w:p w14:paraId="388B6ABF" w14:textId="0AB199DC" w:rsidR="0089481A" w:rsidRPr="00CF163C" w:rsidRDefault="0089481A" w:rsidP="006674A9">
      <w:pPr>
        <w:tabs>
          <w:tab w:val="left" w:pos="7020"/>
        </w:tabs>
        <w:rPr>
          <w:rFonts w:ascii="Palatino" w:hAnsi="Palatino"/>
        </w:rPr>
      </w:pPr>
      <w:r w:rsidRPr="00CF163C">
        <w:rPr>
          <w:rFonts w:ascii="Palatino" w:hAnsi="Palatino"/>
        </w:rPr>
        <w:t>Grace Cathedral, San Francisco, CA 2C</w:t>
      </w:r>
      <w:r w:rsidR="0088441B">
        <w:rPr>
          <w:rFonts w:ascii="Palatino" w:hAnsi="Palatino"/>
        </w:rPr>
        <w:t>40</w:t>
      </w:r>
      <w:r w:rsidR="006674A9">
        <w:rPr>
          <w:rFonts w:ascii="Palatino" w:hAnsi="Palatino"/>
        </w:rPr>
        <w:tab/>
        <w:t>Psalm 91:1-6, 14-16</w:t>
      </w:r>
    </w:p>
    <w:p w14:paraId="5504F296" w14:textId="548D6158" w:rsidR="0089481A" w:rsidRPr="00CF163C" w:rsidRDefault="0089481A" w:rsidP="006674A9">
      <w:pPr>
        <w:tabs>
          <w:tab w:val="left" w:pos="7020"/>
        </w:tabs>
        <w:rPr>
          <w:rFonts w:ascii="Palatino" w:hAnsi="Palatino"/>
        </w:rPr>
      </w:pPr>
      <w:r w:rsidRPr="00CF163C">
        <w:rPr>
          <w:rFonts w:ascii="Palatino" w:hAnsi="Palatino"/>
        </w:rPr>
        <w:t xml:space="preserve">16 Pentecost (Proper 21C) 11:00 a.m. </w:t>
      </w:r>
      <w:r w:rsidR="00CF163C" w:rsidRPr="00CF163C">
        <w:rPr>
          <w:rFonts w:ascii="Palatino" w:hAnsi="Palatino"/>
        </w:rPr>
        <w:t>Eucharist</w:t>
      </w:r>
      <w:r w:rsidR="006674A9">
        <w:rPr>
          <w:rFonts w:ascii="Palatino" w:hAnsi="Palatino"/>
        </w:rPr>
        <w:tab/>
        <w:t>1 Timothy 6:6-19</w:t>
      </w:r>
      <w:r w:rsidR="003D1D0A">
        <w:rPr>
          <w:rFonts w:ascii="Palatino" w:hAnsi="Palatino"/>
        </w:rPr>
        <w:t xml:space="preserve"> </w:t>
      </w:r>
    </w:p>
    <w:p w14:paraId="6D13543D" w14:textId="1F6C2517" w:rsidR="00CF163C" w:rsidRPr="00CF163C" w:rsidRDefault="00CF163C" w:rsidP="00FB58A1">
      <w:pPr>
        <w:tabs>
          <w:tab w:val="left" w:pos="7020"/>
        </w:tabs>
        <w:rPr>
          <w:rFonts w:ascii="Palatino" w:hAnsi="Palatino"/>
        </w:rPr>
      </w:pPr>
      <w:r w:rsidRPr="00CF163C">
        <w:rPr>
          <w:rFonts w:ascii="Palatino" w:hAnsi="Palatino"/>
        </w:rPr>
        <w:t>Sunday 25 September 2022</w:t>
      </w:r>
      <w:r w:rsidR="004F6AE2">
        <w:rPr>
          <w:rFonts w:ascii="Palatino" w:hAnsi="Palatino"/>
        </w:rPr>
        <w:t xml:space="preserve"> </w:t>
      </w:r>
      <w:r w:rsidR="00BB763B">
        <w:rPr>
          <w:rFonts w:ascii="Palatino" w:hAnsi="Palatino"/>
        </w:rPr>
        <w:t>(</w:t>
      </w:r>
      <w:proofErr w:type="spellStart"/>
      <w:r w:rsidR="004F6AE2">
        <w:rPr>
          <w:rFonts w:ascii="Palatino" w:hAnsi="Palatino"/>
        </w:rPr>
        <w:t>Michaelmas</w:t>
      </w:r>
      <w:proofErr w:type="spellEnd"/>
      <w:r w:rsidR="00BB763B">
        <w:rPr>
          <w:rFonts w:ascii="Palatino" w:hAnsi="Palatino"/>
        </w:rPr>
        <w:t>)</w:t>
      </w:r>
      <w:r w:rsidR="00FB58A1">
        <w:rPr>
          <w:rFonts w:ascii="Palatino" w:hAnsi="Palatino"/>
        </w:rPr>
        <w:tab/>
      </w:r>
      <w:r w:rsidR="006674A9">
        <w:rPr>
          <w:rFonts w:ascii="Palatino" w:hAnsi="Palatino"/>
        </w:rPr>
        <w:t>Luke</w:t>
      </w:r>
      <w:r w:rsidR="00FB58A1">
        <w:rPr>
          <w:rFonts w:ascii="Palatino" w:hAnsi="Palatino"/>
        </w:rPr>
        <w:t xml:space="preserve"> 16:19-31</w:t>
      </w:r>
    </w:p>
    <w:p w14:paraId="11468249" w14:textId="3E130119" w:rsidR="00CF163C" w:rsidRPr="00CF163C" w:rsidRDefault="00CF163C">
      <w:pPr>
        <w:rPr>
          <w:rFonts w:ascii="Palatino" w:hAnsi="Palatino"/>
        </w:rPr>
      </w:pPr>
    </w:p>
    <w:p w14:paraId="7A1DFD7C" w14:textId="0AA563E4" w:rsidR="00CF163C" w:rsidRPr="00BD7D1C" w:rsidRDefault="001758D1">
      <w:pPr>
        <w:rPr>
          <w:rFonts w:ascii="Palatino" w:hAnsi="Palatino"/>
          <w:b/>
          <w:bCs/>
        </w:rPr>
      </w:pPr>
      <w:r>
        <w:rPr>
          <w:rFonts w:ascii="Palatino" w:hAnsi="Palatino"/>
          <w:b/>
          <w:bCs/>
        </w:rPr>
        <w:t>We Are the Ancient Ones</w:t>
      </w:r>
    </w:p>
    <w:p w14:paraId="1F4A458A" w14:textId="5056DC23" w:rsidR="00B56CF1" w:rsidRDefault="00B56CF1">
      <w:pPr>
        <w:rPr>
          <w:rFonts w:ascii="Palatino" w:hAnsi="Palatino"/>
        </w:rPr>
      </w:pPr>
      <w:r>
        <w:rPr>
          <w:rFonts w:ascii="Palatino" w:hAnsi="Palatino"/>
        </w:rPr>
        <w:t>“If they do not listen to Moses and the prophets, neither will they be convinced even if someone rises from the dead” (Lk. 16).</w:t>
      </w:r>
    </w:p>
    <w:p w14:paraId="2F47FDD0" w14:textId="3B2BD34E" w:rsidR="00B56CF1" w:rsidRDefault="00B56CF1">
      <w:pPr>
        <w:rPr>
          <w:rFonts w:ascii="Palatino" w:hAnsi="Palatino"/>
        </w:rPr>
      </w:pPr>
    </w:p>
    <w:p w14:paraId="12090906" w14:textId="1C97722B" w:rsidR="00160479" w:rsidRDefault="000B38ED">
      <w:pPr>
        <w:rPr>
          <w:rFonts w:ascii="Palatino" w:hAnsi="Palatino"/>
        </w:rPr>
      </w:pPr>
      <w:r>
        <w:rPr>
          <w:rFonts w:ascii="Palatino" w:hAnsi="Palatino"/>
        </w:rPr>
        <w:t xml:space="preserve">What </w:t>
      </w:r>
      <w:r w:rsidR="000A06D9">
        <w:rPr>
          <w:rFonts w:ascii="Palatino" w:hAnsi="Palatino"/>
        </w:rPr>
        <w:t>will you</w:t>
      </w:r>
      <w:r>
        <w:rPr>
          <w:rFonts w:ascii="Palatino" w:hAnsi="Palatino"/>
        </w:rPr>
        <w:t xml:space="preserve"> do with </w:t>
      </w:r>
      <w:r w:rsidR="000A06D9">
        <w:rPr>
          <w:rFonts w:ascii="Palatino" w:hAnsi="Palatino"/>
        </w:rPr>
        <w:t xml:space="preserve">this </w:t>
      </w:r>
      <w:r>
        <w:rPr>
          <w:rFonts w:ascii="Palatino" w:hAnsi="Palatino"/>
        </w:rPr>
        <w:t xml:space="preserve">wonderful, </w:t>
      </w:r>
      <w:r w:rsidR="000A06D9">
        <w:rPr>
          <w:rFonts w:ascii="Palatino" w:hAnsi="Palatino"/>
        </w:rPr>
        <w:t xml:space="preserve">mysterious </w:t>
      </w:r>
      <w:r>
        <w:rPr>
          <w:rFonts w:ascii="Palatino" w:hAnsi="Palatino"/>
        </w:rPr>
        <w:t>life that you have been given?</w:t>
      </w:r>
    </w:p>
    <w:p w14:paraId="551F1D48" w14:textId="77777777" w:rsidR="000B38ED" w:rsidRDefault="000B38ED" w:rsidP="000B0CA8">
      <w:pPr>
        <w:rPr>
          <w:rFonts w:ascii="Palatino" w:hAnsi="Palatino"/>
        </w:rPr>
      </w:pPr>
    </w:p>
    <w:p w14:paraId="1B562783" w14:textId="0F3DADBB" w:rsidR="00751250" w:rsidRPr="000B0CA8" w:rsidRDefault="005C7088" w:rsidP="000B0CA8">
      <w:pPr>
        <w:rPr>
          <w:rFonts w:ascii="Palatino" w:hAnsi="Palatino"/>
        </w:rPr>
      </w:pPr>
      <w:r w:rsidRPr="000B0CA8">
        <w:rPr>
          <w:rFonts w:ascii="Palatino" w:hAnsi="Palatino"/>
        </w:rPr>
        <w:t xml:space="preserve">Imagine that you were </w:t>
      </w:r>
      <w:r w:rsidR="009E5E32" w:rsidRPr="000B0CA8">
        <w:rPr>
          <w:rFonts w:ascii="Palatino" w:hAnsi="Palatino"/>
        </w:rPr>
        <w:t>born in Africa 300,000 years ago and you experienced</w:t>
      </w:r>
      <w:r w:rsidRPr="000B0CA8">
        <w:rPr>
          <w:rFonts w:ascii="Palatino" w:hAnsi="Palatino"/>
        </w:rPr>
        <w:t xml:space="preserve"> the </w:t>
      </w:r>
      <w:r w:rsidR="00C33C9B">
        <w:rPr>
          <w:rFonts w:ascii="Palatino" w:hAnsi="Palatino"/>
        </w:rPr>
        <w:t>whole</w:t>
      </w:r>
      <w:r w:rsidRPr="000B0CA8">
        <w:rPr>
          <w:rFonts w:ascii="Palatino" w:hAnsi="Palatino"/>
        </w:rPr>
        <w:t xml:space="preserve"> life of the</w:t>
      </w:r>
      <w:r w:rsidR="004D24B4" w:rsidRPr="000B0CA8">
        <w:rPr>
          <w:rFonts w:ascii="Palatino" w:hAnsi="Palatino"/>
        </w:rPr>
        <w:t xml:space="preserve"> very</w:t>
      </w:r>
      <w:r w:rsidRPr="000B0CA8">
        <w:rPr>
          <w:rFonts w:ascii="Palatino" w:hAnsi="Palatino"/>
        </w:rPr>
        <w:t xml:space="preserve"> first human being </w:t>
      </w:r>
      <w:r w:rsidR="009E5E32" w:rsidRPr="000B0CA8">
        <w:rPr>
          <w:rFonts w:ascii="Palatino" w:hAnsi="Palatino"/>
        </w:rPr>
        <w:t>ever born</w:t>
      </w:r>
      <w:r w:rsidRPr="000B0CA8">
        <w:rPr>
          <w:rFonts w:ascii="Palatino" w:hAnsi="Palatino"/>
        </w:rPr>
        <w:t xml:space="preserve">. </w:t>
      </w:r>
      <w:r w:rsidR="00160479" w:rsidRPr="000B0CA8">
        <w:rPr>
          <w:rFonts w:ascii="Palatino" w:hAnsi="Palatino"/>
        </w:rPr>
        <w:t>Then</w:t>
      </w:r>
      <w:r w:rsidR="009E5E32" w:rsidRPr="000B0CA8">
        <w:rPr>
          <w:rFonts w:ascii="Palatino" w:hAnsi="Palatino"/>
        </w:rPr>
        <w:t xml:space="preserve"> immediately afterwards</w:t>
      </w:r>
      <w:r w:rsidRPr="000B0CA8">
        <w:rPr>
          <w:rFonts w:ascii="Palatino" w:hAnsi="Palatino"/>
        </w:rPr>
        <w:t xml:space="preserve"> you were to live the full life of the second human being.</w:t>
      </w:r>
      <w:r w:rsidR="00C76C6D">
        <w:rPr>
          <w:rStyle w:val="EndnoteReference"/>
          <w:rFonts w:ascii="Palatino" w:hAnsi="Palatino"/>
        </w:rPr>
        <w:endnoteReference w:id="1"/>
      </w:r>
      <w:r w:rsidRPr="000B0CA8">
        <w:rPr>
          <w:rFonts w:ascii="Palatino" w:hAnsi="Palatino"/>
        </w:rPr>
        <w:t xml:space="preserve"> And then every human being since then</w:t>
      </w:r>
      <w:r w:rsidR="00D21404" w:rsidRPr="000B0CA8">
        <w:rPr>
          <w:rFonts w:ascii="Palatino" w:hAnsi="Palatino"/>
        </w:rPr>
        <w:t>,</w:t>
      </w:r>
      <w:r w:rsidRPr="000B0CA8">
        <w:rPr>
          <w:rFonts w:ascii="Palatino" w:hAnsi="Palatino"/>
        </w:rPr>
        <w:t xml:space="preserve"> all the way to the baby being born as I complete this sentence.</w:t>
      </w:r>
      <w:r w:rsidR="009E5E32" w:rsidRPr="000B0CA8">
        <w:rPr>
          <w:rFonts w:ascii="Palatino" w:hAnsi="Palatino"/>
        </w:rPr>
        <w:t xml:space="preserve"> Your life would consist of</w:t>
      </w:r>
      <w:r w:rsidR="00BB3B1F" w:rsidRPr="000B0CA8">
        <w:rPr>
          <w:rFonts w:ascii="Palatino" w:hAnsi="Palatino"/>
        </w:rPr>
        <w:t xml:space="preserve"> all these “lifetimes, lived consecutively</w:t>
      </w:r>
      <w:r w:rsidR="00572740" w:rsidRPr="000B0CA8">
        <w:rPr>
          <w:rFonts w:ascii="Palatino" w:hAnsi="Palatino"/>
        </w:rPr>
        <w:t>.</w:t>
      </w:r>
      <w:r w:rsidR="00BB3B1F" w:rsidRPr="000B0CA8">
        <w:rPr>
          <w:rFonts w:ascii="Palatino" w:hAnsi="Palatino"/>
        </w:rPr>
        <w:t>”</w:t>
      </w:r>
      <w:r w:rsidR="002078B0">
        <w:rPr>
          <w:rStyle w:val="EndnoteReference"/>
          <w:rFonts w:ascii="Palatino" w:hAnsi="Palatino"/>
        </w:rPr>
        <w:endnoteReference w:id="2"/>
      </w:r>
    </w:p>
    <w:p w14:paraId="3403A3D3" w14:textId="0AB0B065" w:rsidR="00160479" w:rsidRDefault="00160479">
      <w:pPr>
        <w:rPr>
          <w:rFonts w:ascii="Palatino" w:hAnsi="Palatino"/>
        </w:rPr>
      </w:pPr>
    </w:p>
    <w:p w14:paraId="376BC4E5" w14:textId="1AE54222" w:rsidR="00160479" w:rsidRDefault="00160479">
      <w:pPr>
        <w:rPr>
          <w:rFonts w:ascii="Palatino" w:hAnsi="Palatino"/>
        </w:rPr>
      </w:pPr>
      <w:r>
        <w:rPr>
          <w:rFonts w:ascii="Palatino" w:hAnsi="Palatino"/>
        </w:rPr>
        <w:t>Your experience would be very different from the history books. Famous people</w:t>
      </w:r>
      <w:r w:rsidR="00D21404">
        <w:rPr>
          <w:rFonts w:ascii="Palatino" w:hAnsi="Palatino"/>
        </w:rPr>
        <w:t xml:space="preserve"> like the Buddha, </w:t>
      </w:r>
      <w:r w:rsidR="00C22A26">
        <w:rPr>
          <w:rFonts w:ascii="Palatino" w:hAnsi="Palatino"/>
        </w:rPr>
        <w:t xml:space="preserve">Confucius, </w:t>
      </w:r>
      <w:r w:rsidR="00D21404">
        <w:rPr>
          <w:rFonts w:ascii="Palatino" w:hAnsi="Palatino"/>
        </w:rPr>
        <w:t xml:space="preserve">Mary (the mother of Jesus), </w:t>
      </w:r>
      <w:r w:rsidR="0032765D">
        <w:rPr>
          <w:rFonts w:ascii="Palatino" w:hAnsi="Palatino"/>
        </w:rPr>
        <w:t>Isaac Newton</w:t>
      </w:r>
      <w:r w:rsidR="00D21404">
        <w:rPr>
          <w:rFonts w:ascii="Palatino" w:hAnsi="Palatino"/>
        </w:rPr>
        <w:t xml:space="preserve"> and Jane Austen would account for only an infinitesimal part of your experience. </w:t>
      </w:r>
      <w:r w:rsidR="00C22A26">
        <w:rPr>
          <w:rFonts w:ascii="Palatino" w:hAnsi="Palatino"/>
        </w:rPr>
        <w:t>Most of your life would consist of ordinary social interactions</w:t>
      </w:r>
      <w:r w:rsidR="004D24B4">
        <w:rPr>
          <w:rFonts w:ascii="Palatino" w:hAnsi="Palatino"/>
        </w:rPr>
        <w:t>. It would include a lot of worrying, working and social conflict over status</w:t>
      </w:r>
      <w:r w:rsidR="00BB763B">
        <w:rPr>
          <w:rFonts w:ascii="Palatino" w:hAnsi="Palatino"/>
        </w:rPr>
        <w:t xml:space="preserve"> and inclusion</w:t>
      </w:r>
      <w:r w:rsidR="00C22A26">
        <w:rPr>
          <w:rFonts w:ascii="Palatino" w:hAnsi="Palatino"/>
        </w:rPr>
        <w:t>.</w:t>
      </w:r>
      <w:r w:rsidR="001D527E">
        <w:rPr>
          <w:rFonts w:ascii="Palatino" w:hAnsi="Palatino"/>
        </w:rPr>
        <w:t xml:space="preserve"> </w:t>
      </w:r>
      <w:r w:rsidR="000A06D9">
        <w:rPr>
          <w:rFonts w:ascii="Palatino" w:hAnsi="Palatino"/>
        </w:rPr>
        <w:t>You</w:t>
      </w:r>
      <w:r w:rsidR="001D527E">
        <w:rPr>
          <w:rFonts w:ascii="Palatino" w:hAnsi="Palatino"/>
        </w:rPr>
        <w:t xml:space="preserve"> would feel a great deal of awe and wonder too.</w:t>
      </w:r>
    </w:p>
    <w:p w14:paraId="07729B8D" w14:textId="52C611B7" w:rsidR="00C22A26" w:rsidRDefault="00C22A26">
      <w:pPr>
        <w:rPr>
          <w:rFonts w:ascii="Palatino" w:hAnsi="Palatino"/>
        </w:rPr>
      </w:pPr>
    </w:p>
    <w:p w14:paraId="13A27ABE" w14:textId="395A2708" w:rsidR="00C22A26" w:rsidRDefault="00C22A26">
      <w:pPr>
        <w:rPr>
          <w:rFonts w:ascii="Palatino" w:hAnsi="Palatino"/>
        </w:rPr>
      </w:pPr>
      <w:r>
        <w:rPr>
          <w:rFonts w:ascii="Palatino" w:hAnsi="Palatino"/>
        </w:rPr>
        <w:t xml:space="preserve">This life would last for four trillion years. A tenth of that time you would be a hunter-gatherer. For 60% you would be </w:t>
      </w:r>
      <w:r w:rsidR="00B229E8">
        <w:rPr>
          <w:rFonts w:ascii="Palatino" w:hAnsi="Palatino"/>
        </w:rPr>
        <w:t>in a farming family. You would spend 20% of your time raising children</w:t>
      </w:r>
      <w:r w:rsidR="00D978D2">
        <w:rPr>
          <w:rFonts w:ascii="Palatino" w:hAnsi="Palatino"/>
        </w:rPr>
        <w:t xml:space="preserve">, 20% growing food. 2% of your time would be dedicated to religious ritual like this. </w:t>
      </w:r>
      <w:r w:rsidR="00CF2153">
        <w:rPr>
          <w:rFonts w:ascii="Palatino" w:hAnsi="Palatino"/>
        </w:rPr>
        <w:t xml:space="preserve">For 1% of your life you would have malaria or small pox. </w:t>
      </w:r>
      <w:r w:rsidR="00D978D2">
        <w:rPr>
          <w:rFonts w:ascii="Palatino" w:hAnsi="Palatino"/>
        </w:rPr>
        <w:t>You would spend 1.5 billion years engaged in sex and 250 million</w:t>
      </w:r>
      <w:r w:rsidR="004D24B4">
        <w:rPr>
          <w:rFonts w:ascii="Palatino" w:hAnsi="Palatino"/>
        </w:rPr>
        <w:t xml:space="preserve"> years</w:t>
      </w:r>
      <w:r w:rsidR="00D978D2">
        <w:rPr>
          <w:rFonts w:ascii="Palatino" w:hAnsi="Palatino"/>
        </w:rPr>
        <w:t xml:space="preserve"> giving birth. </w:t>
      </w:r>
      <w:r w:rsidR="00CF2153">
        <w:rPr>
          <w:rFonts w:ascii="Palatino" w:hAnsi="Palatino"/>
        </w:rPr>
        <w:t xml:space="preserve">You would </w:t>
      </w:r>
      <w:r w:rsidR="000A06D9">
        <w:rPr>
          <w:rFonts w:ascii="Palatino" w:hAnsi="Palatino"/>
        </w:rPr>
        <w:t>experience</w:t>
      </w:r>
      <w:r w:rsidR="00CF2153">
        <w:rPr>
          <w:rFonts w:ascii="Palatino" w:hAnsi="Palatino"/>
        </w:rPr>
        <w:t xml:space="preserve"> terrible suffering</w:t>
      </w:r>
      <w:r w:rsidR="004D24B4">
        <w:rPr>
          <w:rFonts w:ascii="Palatino" w:hAnsi="Palatino"/>
        </w:rPr>
        <w:t xml:space="preserve">, war </w:t>
      </w:r>
      <w:r w:rsidR="00474A14">
        <w:rPr>
          <w:rFonts w:ascii="Palatino" w:hAnsi="Palatino"/>
        </w:rPr>
        <w:t xml:space="preserve">and brutality. </w:t>
      </w:r>
      <w:r w:rsidR="00D978D2">
        <w:rPr>
          <w:rFonts w:ascii="Palatino" w:hAnsi="Palatino"/>
        </w:rPr>
        <w:t xml:space="preserve">For 10% of the time you would own </w:t>
      </w:r>
      <w:r w:rsidR="00FD49CE">
        <w:rPr>
          <w:rFonts w:ascii="Palatino" w:hAnsi="Palatino"/>
        </w:rPr>
        <w:t>other</w:t>
      </w:r>
      <w:r w:rsidR="004D24B4">
        <w:rPr>
          <w:rFonts w:ascii="Palatino" w:hAnsi="Palatino"/>
        </w:rPr>
        <w:t xml:space="preserve"> human beings</w:t>
      </w:r>
      <w:r w:rsidR="00D978D2">
        <w:rPr>
          <w:rFonts w:ascii="Palatino" w:hAnsi="Palatino"/>
        </w:rPr>
        <w:t xml:space="preserve"> and another 10% you would be enslaved yourself.</w:t>
      </w:r>
    </w:p>
    <w:p w14:paraId="120D67CF" w14:textId="275422DA" w:rsidR="00D978D2" w:rsidRDefault="00D978D2">
      <w:pPr>
        <w:rPr>
          <w:rFonts w:ascii="Palatino" w:hAnsi="Palatino"/>
        </w:rPr>
      </w:pPr>
    </w:p>
    <w:p w14:paraId="61C9D6F1" w14:textId="2B326103" w:rsidR="00D978D2" w:rsidRDefault="00D978D2">
      <w:pPr>
        <w:rPr>
          <w:rFonts w:ascii="Palatino" w:hAnsi="Palatino"/>
        </w:rPr>
      </w:pPr>
      <w:r>
        <w:rPr>
          <w:rFonts w:ascii="Palatino" w:hAnsi="Palatino"/>
        </w:rPr>
        <w:t xml:space="preserve">This brings us to our very unique circumstances as modern people. </w:t>
      </w:r>
      <w:r w:rsidR="00B44DB4">
        <w:rPr>
          <w:rFonts w:ascii="Palatino" w:hAnsi="Palatino"/>
        </w:rPr>
        <w:t>Substantial population</w:t>
      </w:r>
      <w:r>
        <w:rPr>
          <w:rFonts w:ascii="Palatino" w:hAnsi="Palatino"/>
        </w:rPr>
        <w:t xml:space="preserve"> growth means that a third of your life would have occurred after the year 1200</w:t>
      </w:r>
      <w:r w:rsidR="00DD113D">
        <w:rPr>
          <w:rFonts w:ascii="Palatino" w:hAnsi="Palatino"/>
        </w:rPr>
        <w:t xml:space="preserve"> </w:t>
      </w:r>
      <w:r w:rsidR="003B117D">
        <w:rPr>
          <w:rFonts w:ascii="Palatino" w:hAnsi="Palatino"/>
        </w:rPr>
        <w:t>AD</w:t>
      </w:r>
      <w:r w:rsidR="00DD113D">
        <w:rPr>
          <w:rFonts w:ascii="Palatino" w:hAnsi="Palatino"/>
        </w:rPr>
        <w:t xml:space="preserve"> and a quarter</w:t>
      </w:r>
      <w:r w:rsidR="001D527E">
        <w:rPr>
          <w:rFonts w:ascii="Palatino" w:hAnsi="Palatino"/>
        </w:rPr>
        <w:t xml:space="preserve"> of it</w:t>
      </w:r>
      <w:r w:rsidR="00DD113D">
        <w:rPr>
          <w:rFonts w:ascii="Palatino" w:hAnsi="Palatino"/>
        </w:rPr>
        <w:t xml:space="preserve"> after 1750.</w:t>
      </w:r>
      <w:r w:rsidR="00B44DB4">
        <w:rPr>
          <w:rFonts w:ascii="Palatino" w:hAnsi="Palatino"/>
        </w:rPr>
        <w:t xml:space="preserve"> </w:t>
      </w:r>
      <w:r w:rsidR="002B0857">
        <w:rPr>
          <w:rFonts w:ascii="Palatino" w:hAnsi="Palatino"/>
        </w:rPr>
        <w:t>As a result during many of your years you would experience</w:t>
      </w:r>
      <w:r w:rsidR="00B44DB4">
        <w:rPr>
          <w:rFonts w:ascii="Palatino" w:hAnsi="Palatino"/>
        </w:rPr>
        <w:t xml:space="preserve"> massive </w:t>
      </w:r>
      <w:r w:rsidR="002B0857">
        <w:rPr>
          <w:rFonts w:ascii="Palatino" w:hAnsi="Palatino"/>
        </w:rPr>
        <w:t xml:space="preserve">social </w:t>
      </w:r>
      <w:r w:rsidR="00B44DB4">
        <w:rPr>
          <w:rFonts w:ascii="Palatino" w:hAnsi="Palatino"/>
        </w:rPr>
        <w:t>changes around the industrial revolution</w:t>
      </w:r>
      <w:r w:rsidR="002B0857">
        <w:rPr>
          <w:rFonts w:ascii="Palatino" w:hAnsi="Palatino"/>
        </w:rPr>
        <w:t xml:space="preserve">, </w:t>
      </w:r>
      <w:r w:rsidR="001D527E">
        <w:rPr>
          <w:rFonts w:ascii="Palatino" w:hAnsi="Palatino"/>
        </w:rPr>
        <w:t xml:space="preserve">modern colonialism, </w:t>
      </w:r>
      <w:r w:rsidR="002B0857">
        <w:rPr>
          <w:rFonts w:ascii="Palatino" w:hAnsi="Palatino"/>
        </w:rPr>
        <w:t>the emergence of democracy</w:t>
      </w:r>
      <w:r w:rsidR="001C3CC6">
        <w:rPr>
          <w:rFonts w:ascii="Palatino" w:hAnsi="Palatino"/>
        </w:rPr>
        <w:t xml:space="preserve">, </w:t>
      </w:r>
      <w:r w:rsidR="002B0857">
        <w:rPr>
          <w:rFonts w:ascii="Palatino" w:hAnsi="Palatino"/>
        </w:rPr>
        <w:t xml:space="preserve">capitalism, </w:t>
      </w:r>
      <w:r w:rsidR="001C3CC6">
        <w:rPr>
          <w:rFonts w:ascii="Palatino" w:hAnsi="Palatino"/>
        </w:rPr>
        <w:t>contemporary</w:t>
      </w:r>
      <w:r w:rsidR="002B0857">
        <w:rPr>
          <w:rFonts w:ascii="Palatino" w:hAnsi="Palatino"/>
        </w:rPr>
        <w:t xml:space="preserve"> science,</w:t>
      </w:r>
      <w:r w:rsidR="005919B3">
        <w:rPr>
          <w:rFonts w:ascii="Palatino" w:hAnsi="Palatino"/>
        </w:rPr>
        <w:t xml:space="preserve"> civil rights movements,</w:t>
      </w:r>
      <w:r w:rsidR="002B0857">
        <w:rPr>
          <w:rFonts w:ascii="Palatino" w:hAnsi="Palatino"/>
        </w:rPr>
        <w:t xml:space="preserve"> etc.</w:t>
      </w:r>
    </w:p>
    <w:p w14:paraId="423550BD" w14:textId="12672CC4" w:rsidR="002B0857" w:rsidRDefault="002B0857">
      <w:pPr>
        <w:rPr>
          <w:rFonts w:ascii="Palatino" w:hAnsi="Palatino"/>
        </w:rPr>
      </w:pPr>
    </w:p>
    <w:p w14:paraId="1B2D2755" w14:textId="04A5150E" w:rsidR="002B0857" w:rsidRDefault="002B0857">
      <w:pPr>
        <w:rPr>
          <w:rFonts w:ascii="Palatino" w:hAnsi="Palatino"/>
        </w:rPr>
      </w:pPr>
      <w:r>
        <w:rPr>
          <w:rFonts w:ascii="Palatino" w:hAnsi="Palatino"/>
        </w:rPr>
        <w:t>You would spend 150 years in outer space. For one week you would walk on the moon. Fifteen percent of your experience would be of people who are alive today.</w:t>
      </w:r>
      <w:r w:rsidR="00FD49CE">
        <w:rPr>
          <w:rFonts w:ascii="Palatino" w:hAnsi="Palatino"/>
        </w:rPr>
        <w:t xml:space="preserve"> William MacAskill uses this thought experiment to give us a</w:t>
      </w:r>
      <w:r w:rsidR="00102BD8">
        <w:rPr>
          <w:rFonts w:ascii="Palatino" w:hAnsi="Palatino"/>
        </w:rPr>
        <w:t>n insight into human nature and a</w:t>
      </w:r>
      <w:r w:rsidR="00FD49CE">
        <w:rPr>
          <w:rFonts w:ascii="Palatino" w:hAnsi="Palatino"/>
        </w:rPr>
        <w:t xml:space="preserve"> broader perspective </w:t>
      </w:r>
      <w:r w:rsidR="00102BD8">
        <w:rPr>
          <w:rFonts w:ascii="Palatino" w:hAnsi="Palatino"/>
        </w:rPr>
        <w:t xml:space="preserve">of our place in </w:t>
      </w:r>
      <w:r w:rsidR="00487DCC">
        <w:rPr>
          <w:rFonts w:ascii="Palatino" w:hAnsi="Palatino"/>
        </w:rPr>
        <w:t>the world. But he also does it to alert us to a pressing but often overlooked issue, our responsibility for the people of the future.</w:t>
      </w:r>
    </w:p>
    <w:p w14:paraId="4C256B2A" w14:textId="528D031F" w:rsidR="00487DCC" w:rsidRDefault="00487DCC">
      <w:pPr>
        <w:rPr>
          <w:rFonts w:ascii="Palatino" w:hAnsi="Palatino"/>
        </w:rPr>
      </w:pPr>
    </w:p>
    <w:p w14:paraId="06BDA670" w14:textId="37D5A1CC" w:rsidR="00487DCC" w:rsidRDefault="00487DCC">
      <w:pPr>
        <w:rPr>
          <w:rFonts w:ascii="Palatino" w:hAnsi="Palatino"/>
        </w:rPr>
      </w:pPr>
      <w:r>
        <w:rPr>
          <w:rFonts w:ascii="Palatino" w:hAnsi="Palatino"/>
        </w:rPr>
        <w:t xml:space="preserve">He points out that </w:t>
      </w:r>
      <w:r w:rsidR="00C07267">
        <w:rPr>
          <w:rFonts w:ascii="Palatino" w:hAnsi="Palatino"/>
        </w:rPr>
        <w:t xml:space="preserve">if human beings last as long as the average mammalian species (which is 1 million years) and even at a population of a tenth of our current size then 99.5 percent of human life would be ahead of us. </w:t>
      </w:r>
      <w:r w:rsidR="00DC363B">
        <w:rPr>
          <w:rFonts w:ascii="Palatino" w:hAnsi="Palatino"/>
        </w:rPr>
        <w:t>It seems likely that the</w:t>
      </w:r>
      <w:r w:rsidR="00C07267">
        <w:rPr>
          <w:rFonts w:ascii="Palatino" w:hAnsi="Palatino"/>
        </w:rPr>
        <w:t xml:space="preserve"> vast, vast, vast majority of all the people who will ever live have not even been born yet. And we have a responsibility to them.</w:t>
      </w:r>
      <w:r w:rsidR="001D527E">
        <w:rPr>
          <w:rFonts w:ascii="Palatino" w:hAnsi="Palatino"/>
        </w:rPr>
        <w:t xml:space="preserve"> We are the ancient ones. We are the forebears choosing a course that will bring suffering or joy to the trillions of people who follow us.</w:t>
      </w:r>
    </w:p>
    <w:p w14:paraId="14ADC499" w14:textId="695BCDDD" w:rsidR="00E143AA" w:rsidRDefault="00E143AA">
      <w:pPr>
        <w:rPr>
          <w:rFonts w:ascii="Palatino" w:hAnsi="Palatino"/>
        </w:rPr>
      </w:pPr>
    </w:p>
    <w:p w14:paraId="52E4D3A9" w14:textId="0E806804" w:rsidR="003A3E97" w:rsidRDefault="00E143AA">
      <w:pPr>
        <w:rPr>
          <w:rFonts w:ascii="Palatino" w:hAnsi="Palatino"/>
        </w:rPr>
      </w:pPr>
      <w:r>
        <w:rPr>
          <w:rFonts w:ascii="Palatino" w:hAnsi="Palatino"/>
        </w:rPr>
        <w:t>Jesus presents us with another thought experiment</w:t>
      </w:r>
      <w:r w:rsidR="00525FEF">
        <w:rPr>
          <w:rFonts w:ascii="Palatino" w:hAnsi="Palatino"/>
        </w:rPr>
        <w:t xml:space="preserve"> that he hopes will change </w:t>
      </w:r>
      <w:r w:rsidR="003A3E97">
        <w:rPr>
          <w:rFonts w:ascii="Palatino" w:hAnsi="Palatino"/>
        </w:rPr>
        <w:t>our vision</w:t>
      </w:r>
      <w:r w:rsidR="00525FEF">
        <w:rPr>
          <w:rFonts w:ascii="Palatino" w:hAnsi="Palatino"/>
        </w:rPr>
        <w:t xml:space="preserve"> and </w:t>
      </w:r>
      <w:r w:rsidR="000B0CA8">
        <w:rPr>
          <w:rFonts w:ascii="Palatino" w:hAnsi="Palatino"/>
        </w:rPr>
        <w:t>how we live</w:t>
      </w:r>
      <w:r w:rsidR="00525FEF">
        <w:rPr>
          <w:rFonts w:ascii="Palatino" w:hAnsi="Palatino"/>
        </w:rPr>
        <w:t>.</w:t>
      </w:r>
      <w:r w:rsidR="003A3E97">
        <w:rPr>
          <w:rFonts w:ascii="Palatino" w:hAnsi="Palatino"/>
        </w:rPr>
        <w:t xml:space="preserve"> </w:t>
      </w:r>
      <w:r w:rsidR="003B117D">
        <w:rPr>
          <w:rFonts w:ascii="Palatino" w:hAnsi="Palatino"/>
        </w:rPr>
        <w:t>The</w:t>
      </w:r>
      <w:r w:rsidR="003A3E97">
        <w:rPr>
          <w:rFonts w:ascii="Palatino" w:hAnsi="Palatino"/>
        </w:rPr>
        <w:t xml:space="preserve"> religious leaders</w:t>
      </w:r>
      <w:r w:rsidR="007758BB">
        <w:rPr>
          <w:rFonts w:ascii="Palatino" w:hAnsi="Palatino"/>
        </w:rPr>
        <w:t>,</w:t>
      </w:r>
      <w:r w:rsidR="003A3E97">
        <w:rPr>
          <w:rFonts w:ascii="Palatino" w:hAnsi="Palatino"/>
        </w:rPr>
        <w:t xml:space="preserve"> who Luke notes are “lovers of money</w:t>
      </w:r>
      <w:r w:rsidR="008743A2">
        <w:rPr>
          <w:rFonts w:ascii="Palatino" w:hAnsi="Palatino"/>
        </w:rPr>
        <w:t>,</w:t>
      </w:r>
      <w:r w:rsidR="003A3E97">
        <w:rPr>
          <w:rFonts w:ascii="Palatino" w:hAnsi="Palatino"/>
        </w:rPr>
        <w:t>” hear Jesus’ parable</w:t>
      </w:r>
      <w:r w:rsidR="00E8653D">
        <w:rPr>
          <w:rFonts w:ascii="Palatino" w:hAnsi="Palatino"/>
        </w:rPr>
        <w:t xml:space="preserve"> from last week about the unrighteous manager</w:t>
      </w:r>
      <w:r w:rsidR="003A3E97">
        <w:rPr>
          <w:rFonts w:ascii="Palatino" w:hAnsi="Palatino"/>
        </w:rPr>
        <w:t xml:space="preserve"> and “ridicule him” (Lk. 16:14). Jesus responds saying, “God knows your</w:t>
      </w:r>
      <w:r w:rsidR="004A57F6">
        <w:rPr>
          <w:rFonts w:ascii="Palatino" w:hAnsi="Palatino"/>
        </w:rPr>
        <w:t xml:space="preserve"> hearts, for what is prized by human beings is an abomination to God.”</w:t>
      </w:r>
    </w:p>
    <w:p w14:paraId="0256AF74" w14:textId="0407C9E4" w:rsidR="004A57F6" w:rsidRDefault="004A57F6">
      <w:pPr>
        <w:rPr>
          <w:rFonts w:ascii="Palatino" w:hAnsi="Palatino"/>
        </w:rPr>
      </w:pPr>
      <w:r>
        <w:rPr>
          <w:rFonts w:ascii="Palatino" w:hAnsi="Palatino"/>
        </w:rPr>
        <w:br/>
        <w:t>Then he tells a story that we hardly ever hear at Grace Cathedral and that I have not preached about for twenty-one years.</w:t>
      </w:r>
      <w:r w:rsidR="00204E5B">
        <w:rPr>
          <w:rFonts w:ascii="Palatino" w:hAnsi="Palatino"/>
        </w:rPr>
        <w:t xml:space="preserve"> Luke the author of this Gospel cares intensely about </w:t>
      </w:r>
      <w:r w:rsidR="00E8653D">
        <w:rPr>
          <w:rFonts w:ascii="Palatino" w:hAnsi="Palatino"/>
        </w:rPr>
        <w:t>poverty and generosity. In his story Jesus is born poor in a barn, Mary in the Magnificat announces that God fills the hungry with good things, there are scores of examples of Jesus bringing good news to the poor</w:t>
      </w:r>
      <w:r w:rsidR="003B117D">
        <w:rPr>
          <w:rFonts w:ascii="Palatino" w:hAnsi="Palatino"/>
        </w:rPr>
        <w:t>, the earliest church shares all things in common.</w:t>
      </w:r>
    </w:p>
    <w:p w14:paraId="658673AC" w14:textId="721076E8" w:rsidR="00E8653D" w:rsidRDefault="00E8653D">
      <w:pPr>
        <w:rPr>
          <w:rFonts w:ascii="Palatino" w:hAnsi="Palatino"/>
        </w:rPr>
      </w:pPr>
    </w:p>
    <w:p w14:paraId="7CAE91EC" w14:textId="5452BD7F" w:rsidR="00E8653D" w:rsidRDefault="00896672">
      <w:pPr>
        <w:rPr>
          <w:rFonts w:ascii="Palatino" w:hAnsi="Palatino"/>
        </w:rPr>
      </w:pPr>
      <w:r>
        <w:rPr>
          <w:rFonts w:ascii="Palatino" w:hAnsi="Palatino"/>
        </w:rPr>
        <w:t>This morning Jesus does not give us a philosophical dissertation on the afterlife. Like the image of a 4 trillion year lifetime, the point of this picture is to wake us up, so that we can see the world as it really is. A rich man in purple delights in his sensuality and his feasts.</w:t>
      </w:r>
      <w:r>
        <w:rPr>
          <w:rStyle w:val="EndnoteReference"/>
          <w:rFonts w:ascii="Palatino" w:hAnsi="Palatino"/>
        </w:rPr>
        <w:endnoteReference w:id="3"/>
      </w:r>
      <w:r w:rsidR="008743A2">
        <w:rPr>
          <w:rFonts w:ascii="Palatino" w:hAnsi="Palatino"/>
        </w:rPr>
        <w:t xml:space="preserve"> At his gate, Lazarus longs for leftovers, as the dogs lick his sores. His name </w:t>
      </w:r>
      <w:proofErr w:type="spellStart"/>
      <w:r w:rsidR="008743A2">
        <w:rPr>
          <w:rFonts w:ascii="Palatino" w:hAnsi="Palatino"/>
        </w:rPr>
        <w:t>el</w:t>
      </w:r>
      <w:proofErr w:type="spellEnd"/>
      <w:r w:rsidR="008743A2">
        <w:rPr>
          <w:rFonts w:ascii="Palatino" w:hAnsi="Palatino"/>
        </w:rPr>
        <w:t xml:space="preserve">-Azar means </w:t>
      </w:r>
      <w:r w:rsidR="007758BB">
        <w:rPr>
          <w:rFonts w:ascii="Palatino" w:hAnsi="Palatino"/>
        </w:rPr>
        <w:t>“</w:t>
      </w:r>
      <w:r w:rsidR="008743A2">
        <w:rPr>
          <w:rFonts w:ascii="Palatino" w:hAnsi="Palatino"/>
        </w:rPr>
        <w:t>God has helped.</w:t>
      </w:r>
      <w:r w:rsidR="007758BB">
        <w:rPr>
          <w:rFonts w:ascii="Palatino" w:hAnsi="Palatino"/>
        </w:rPr>
        <w:t>”</w:t>
      </w:r>
      <w:r w:rsidR="00DC72FE">
        <w:rPr>
          <w:rFonts w:ascii="Palatino" w:hAnsi="Palatino"/>
        </w:rPr>
        <w:t xml:space="preserve"> We wonder if the rich man even knows his name.</w:t>
      </w:r>
    </w:p>
    <w:p w14:paraId="6E577A79" w14:textId="2D026447" w:rsidR="008743A2" w:rsidRDefault="008743A2">
      <w:pPr>
        <w:rPr>
          <w:rFonts w:ascii="Palatino" w:hAnsi="Palatino"/>
        </w:rPr>
      </w:pPr>
    </w:p>
    <w:p w14:paraId="4FCDB60F" w14:textId="5F984B2F" w:rsidR="008743A2" w:rsidRDefault="008743A2">
      <w:pPr>
        <w:rPr>
          <w:rFonts w:ascii="Palatino" w:hAnsi="Palatino"/>
        </w:rPr>
      </w:pPr>
      <w:r>
        <w:rPr>
          <w:rFonts w:ascii="Palatino" w:hAnsi="Palatino"/>
        </w:rPr>
        <w:t>The two die and the rich man sees Lazarus in the bosom of Abraham</w:t>
      </w:r>
      <w:r w:rsidR="00985DF0">
        <w:rPr>
          <w:rFonts w:ascii="Palatino" w:hAnsi="Palatino"/>
        </w:rPr>
        <w:t xml:space="preserve">. He calls out “Father Abraham” </w:t>
      </w:r>
      <w:proofErr w:type="spellStart"/>
      <w:r w:rsidR="00985DF0">
        <w:rPr>
          <w:rFonts w:ascii="Palatino" w:hAnsi="Palatino"/>
        </w:rPr>
        <w:t>eleēson</w:t>
      </w:r>
      <w:proofErr w:type="spellEnd"/>
      <w:r w:rsidR="00985DF0">
        <w:rPr>
          <w:rFonts w:ascii="Palatino" w:hAnsi="Palatino"/>
        </w:rPr>
        <w:t xml:space="preserve">, </w:t>
      </w:r>
      <w:r w:rsidR="00D40B58">
        <w:rPr>
          <w:rFonts w:ascii="Palatino" w:hAnsi="Palatino"/>
        </w:rPr>
        <w:t>“</w:t>
      </w:r>
      <w:r w:rsidR="00985DF0">
        <w:rPr>
          <w:rFonts w:ascii="Palatino" w:hAnsi="Palatino"/>
        </w:rPr>
        <w:t>have mercy on me.</w:t>
      </w:r>
      <w:r w:rsidR="00D40B58">
        <w:rPr>
          <w:rFonts w:ascii="Palatino" w:hAnsi="Palatino"/>
        </w:rPr>
        <w:t>”</w:t>
      </w:r>
      <w:r w:rsidR="00985DF0">
        <w:rPr>
          <w:rFonts w:ascii="Palatino" w:hAnsi="Palatino"/>
        </w:rPr>
        <w:t xml:space="preserve"> Send Lazarus to cool my tongue.</w:t>
      </w:r>
      <w:r w:rsidR="00DC72FE">
        <w:rPr>
          <w:rFonts w:ascii="Palatino" w:hAnsi="Palatino"/>
        </w:rPr>
        <w:t xml:space="preserve"> Abraham points out the great chasm</w:t>
      </w:r>
      <w:r w:rsidR="004D51B9">
        <w:rPr>
          <w:rFonts w:ascii="Palatino" w:hAnsi="Palatino"/>
        </w:rPr>
        <w:t xml:space="preserve"> separating the two realms. Then</w:t>
      </w:r>
      <w:r w:rsidR="00DC72FE">
        <w:rPr>
          <w:rFonts w:ascii="Palatino" w:hAnsi="Palatino"/>
        </w:rPr>
        <w:t xml:space="preserve"> the rich man tells Abraham to send Lazarus to warn his five siblings.</w:t>
      </w:r>
      <w:r w:rsidR="007758BB">
        <w:rPr>
          <w:rFonts w:ascii="Palatino" w:hAnsi="Palatino"/>
        </w:rPr>
        <w:t xml:space="preserve"> Abraham concludes the story saying that if the rich man’s siblings do not listen to Moses and the prophets, neither will they be convinced even if someone rises from the dead” (Lk. 16).</w:t>
      </w:r>
    </w:p>
    <w:p w14:paraId="21C07C95" w14:textId="70781E77" w:rsidR="004D51B9" w:rsidRDefault="004D51B9">
      <w:pPr>
        <w:rPr>
          <w:rFonts w:ascii="Palatino" w:hAnsi="Palatino"/>
        </w:rPr>
      </w:pPr>
    </w:p>
    <w:p w14:paraId="6E410FE2" w14:textId="75244D5D" w:rsidR="007758BB" w:rsidRPr="00254C16" w:rsidRDefault="00254C16" w:rsidP="00254C16">
      <w:pPr>
        <w:rPr>
          <w:rFonts w:ascii="Palatino" w:hAnsi="Palatino"/>
        </w:rPr>
      </w:pPr>
      <w:r w:rsidRPr="00254C16">
        <w:rPr>
          <w:rFonts w:ascii="Palatino" w:hAnsi="Palatino"/>
        </w:rPr>
        <w:t>1.</w:t>
      </w:r>
      <w:r>
        <w:rPr>
          <w:rFonts w:ascii="Palatino" w:hAnsi="Palatino"/>
        </w:rPr>
        <w:t xml:space="preserve"> </w:t>
      </w:r>
      <w:r w:rsidR="00DB43CA" w:rsidRPr="00254C16">
        <w:rPr>
          <w:rFonts w:ascii="Palatino" w:hAnsi="Palatino"/>
        </w:rPr>
        <w:t>One thing I love about this story is that for Jesus, the poor man has a name</w:t>
      </w:r>
      <w:r w:rsidR="00CD259E" w:rsidRPr="00254C16">
        <w:rPr>
          <w:rFonts w:ascii="Palatino" w:hAnsi="Palatino"/>
        </w:rPr>
        <w:t xml:space="preserve"> - Lazarus</w:t>
      </w:r>
      <w:r w:rsidR="00DB43CA" w:rsidRPr="00254C16">
        <w:rPr>
          <w:rFonts w:ascii="Palatino" w:hAnsi="Palatino"/>
        </w:rPr>
        <w:t>. And what</w:t>
      </w:r>
      <w:r w:rsidR="002C0536" w:rsidRPr="00254C16">
        <w:rPr>
          <w:rFonts w:ascii="Palatino" w:hAnsi="Palatino"/>
        </w:rPr>
        <w:t xml:space="preserve"> strikes me with such force is that </w:t>
      </w:r>
      <w:r w:rsidR="00C9592D" w:rsidRPr="00254C16">
        <w:rPr>
          <w:rFonts w:ascii="Palatino" w:hAnsi="Palatino"/>
        </w:rPr>
        <w:t>over his life</w:t>
      </w:r>
      <w:r w:rsidR="002C0536" w:rsidRPr="00254C16">
        <w:rPr>
          <w:rFonts w:ascii="Palatino" w:hAnsi="Palatino"/>
        </w:rPr>
        <w:t xml:space="preserve"> </w:t>
      </w:r>
      <w:r w:rsidR="00C9592D" w:rsidRPr="00254C16">
        <w:rPr>
          <w:rFonts w:ascii="Palatino" w:hAnsi="Palatino"/>
        </w:rPr>
        <w:t>this</w:t>
      </w:r>
      <w:r w:rsidR="002C0536" w:rsidRPr="00254C16">
        <w:rPr>
          <w:rFonts w:ascii="Palatino" w:hAnsi="Palatino"/>
        </w:rPr>
        <w:t xml:space="preserve"> rich man </w:t>
      </w:r>
      <w:r w:rsidR="00CD259E" w:rsidRPr="00254C16">
        <w:rPr>
          <w:rFonts w:ascii="Palatino" w:hAnsi="Palatino"/>
        </w:rPr>
        <w:t>has created</w:t>
      </w:r>
      <w:r w:rsidR="002C0536" w:rsidRPr="00254C16">
        <w:rPr>
          <w:rFonts w:ascii="Palatino" w:hAnsi="Palatino"/>
        </w:rPr>
        <w:t xml:space="preserve"> such a</w:t>
      </w:r>
      <w:r w:rsidR="00967D50" w:rsidRPr="00254C16">
        <w:rPr>
          <w:rFonts w:ascii="Palatino" w:hAnsi="Palatino"/>
        </w:rPr>
        <w:t>n absolute</w:t>
      </w:r>
      <w:r w:rsidR="002C0536" w:rsidRPr="00254C16">
        <w:rPr>
          <w:rFonts w:ascii="Palatino" w:hAnsi="Palatino"/>
        </w:rPr>
        <w:t xml:space="preserve"> barrier between Lazarus and himself that </w:t>
      </w:r>
      <w:r w:rsidR="00C9592D" w:rsidRPr="00254C16">
        <w:rPr>
          <w:rFonts w:ascii="Palatino" w:hAnsi="Palatino"/>
        </w:rPr>
        <w:t>even after death, when everything should be clear</w:t>
      </w:r>
      <w:r w:rsidR="00DB43CA" w:rsidRPr="00254C16">
        <w:rPr>
          <w:rFonts w:ascii="Palatino" w:hAnsi="Palatino"/>
        </w:rPr>
        <w:t xml:space="preserve">, he cannot see </w:t>
      </w:r>
      <w:r w:rsidR="00967D50" w:rsidRPr="00254C16">
        <w:rPr>
          <w:rFonts w:ascii="Palatino" w:hAnsi="Palatino"/>
        </w:rPr>
        <w:t>his</w:t>
      </w:r>
      <w:r w:rsidR="00DB43CA" w:rsidRPr="00254C16">
        <w:rPr>
          <w:rFonts w:ascii="Palatino" w:hAnsi="Palatino"/>
        </w:rPr>
        <w:t xml:space="preserve"> humanity</w:t>
      </w:r>
      <w:r w:rsidR="00245AC0" w:rsidRPr="00254C16">
        <w:rPr>
          <w:rFonts w:ascii="Palatino" w:hAnsi="Palatino"/>
        </w:rPr>
        <w:t xml:space="preserve">. He </w:t>
      </w:r>
      <w:r w:rsidR="00967D50" w:rsidRPr="00254C16">
        <w:rPr>
          <w:rFonts w:ascii="Palatino" w:hAnsi="Palatino"/>
        </w:rPr>
        <w:t>looks at</w:t>
      </w:r>
      <w:r w:rsidR="00245AC0" w:rsidRPr="00254C16">
        <w:rPr>
          <w:rFonts w:ascii="Palatino" w:hAnsi="Palatino"/>
        </w:rPr>
        <w:t xml:space="preserve"> Lazarus</w:t>
      </w:r>
      <w:r w:rsidR="00CD259E" w:rsidRPr="00254C16">
        <w:rPr>
          <w:rFonts w:ascii="Palatino" w:hAnsi="Palatino"/>
        </w:rPr>
        <w:t xml:space="preserve"> </w:t>
      </w:r>
      <w:r w:rsidR="00245AC0" w:rsidRPr="00254C16">
        <w:rPr>
          <w:rFonts w:ascii="Palatino" w:hAnsi="Palatino"/>
        </w:rPr>
        <w:t>in the bosom of Abraham</w:t>
      </w:r>
      <w:r w:rsidR="00E04892" w:rsidRPr="00254C16">
        <w:rPr>
          <w:rFonts w:ascii="Palatino" w:hAnsi="Palatino"/>
        </w:rPr>
        <w:t>,</w:t>
      </w:r>
      <w:r w:rsidR="00245AC0" w:rsidRPr="00254C16">
        <w:rPr>
          <w:rFonts w:ascii="Palatino" w:hAnsi="Palatino"/>
        </w:rPr>
        <w:t xml:space="preserve"> </w:t>
      </w:r>
      <w:r w:rsidR="00CD259E" w:rsidRPr="00254C16">
        <w:rPr>
          <w:rFonts w:ascii="Palatino" w:hAnsi="Palatino"/>
        </w:rPr>
        <w:t xml:space="preserve">and he cannot recognize him as anything </w:t>
      </w:r>
      <w:r w:rsidR="00E04892" w:rsidRPr="00254C16">
        <w:rPr>
          <w:rFonts w:ascii="Palatino" w:hAnsi="Palatino"/>
        </w:rPr>
        <w:t>other than</w:t>
      </w:r>
      <w:r w:rsidR="00CD259E" w:rsidRPr="00254C16">
        <w:rPr>
          <w:rFonts w:ascii="Palatino" w:hAnsi="Palatino"/>
        </w:rPr>
        <w:t xml:space="preserve"> his inferior, </w:t>
      </w:r>
      <w:r w:rsidR="003B117D" w:rsidRPr="00254C16">
        <w:rPr>
          <w:rFonts w:ascii="Palatino" w:hAnsi="Palatino"/>
        </w:rPr>
        <w:t xml:space="preserve">as </w:t>
      </w:r>
      <w:r w:rsidR="00003D51" w:rsidRPr="00254C16">
        <w:rPr>
          <w:rFonts w:ascii="Palatino" w:hAnsi="Palatino"/>
        </w:rPr>
        <w:t xml:space="preserve">someone </w:t>
      </w:r>
      <w:r w:rsidR="00F2528C" w:rsidRPr="00254C16">
        <w:rPr>
          <w:rFonts w:ascii="Palatino" w:hAnsi="Palatino"/>
        </w:rPr>
        <w:t>who exists</w:t>
      </w:r>
      <w:r w:rsidR="00CD259E" w:rsidRPr="00254C16">
        <w:rPr>
          <w:rFonts w:ascii="Palatino" w:hAnsi="Palatino"/>
        </w:rPr>
        <w:t xml:space="preserve"> to </w:t>
      </w:r>
      <w:r w:rsidR="006460C1" w:rsidRPr="00254C16">
        <w:rPr>
          <w:rFonts w:ascii="Palatino" w:hAnsi="Palatino"/>
        </w:rPr>
        <w:t>serve him</w:t>
      </w:r>
      <w:r w:rsidR="00CD259E" w:rsidRPr="00254C16">
        <w:rPr>
          <w:rFonts w:ascii="Palatino" w:hAnsi="Palatino"/>
        </w:rPr>
        <w:t>.</w:t>
      </w:r>
    </w:p>
    <w:p w14:paraId="19B08034" w14:textId="2332FCF2" w:rsidR="00003D51" w:rsidRDefault="00003D51">
      <w:pPr>
        <w:rPr>
          <w:rFonts w:ascii="Palatino" w:hAnsi="Palatino"/>
        </w:rPr>
      </w:pPr>
    </w:p>
    <w:p w14:paraId="761E9046" w14:textId="58FC793C" w:rsidR="00003D51" w:rsidRDefault="00003D51">
      <w:pPr>
        <w:rPr>
          <w:rFonts w:ascii="Palatino" w:hAnsi="Palatino"/>
        </w:rPr>
      </w:pPr>
      <w:r>
        <w:rPr>
          <w:rFonts w:ascii="Palatino" w:hAnsi="Palatino"/>
        </w:rPr>
        <w:t>Sharing what we have may be very difficult. But really seeing the humanity</w:t>
      </w:r>
      <w:r w:rsidR="00036776">
        <w:rPr>
          <w:rFonts w:ascii="Palatino" w:hAnsi="Palatino"/>
        </w:rPr>
        <w:t xml:space="preserve"> and dignity</w:t>
      </w:r>
      <w:r>
        <w:rPr>
          <w:rFonts w:ascii="Palatino" w:hAnsi="Palatino"/>
        </w:rPr>
        <w:t xml:space="preserve"> of the people we encounter, that might be even harder.</w:t>
      </w:r>
      <w:r w:rsidR="001B73F4">
        <w:rPr>
          <w:rFonts w:ascii="Palatino" w:hAnsi="Palatino"/>
        </w:rPr>
        <w:t xml:space="preserve"> </w:t>
      </w:r>
      <w:r w:rsidR="007B38F2">
        <w:rPr>
          <w:rFonts w:ascii="Palatino" w:hAnsi="Palatino"/>
        </w:rPr>
        <w:t>Every time</w:t>
      </w:r>
      <w:r w:rsidR="001B73F4">
        <w:rPr>
          <w:rFonts w:ascii="Palatino" w:hAnsi="Palatino"/>
        </w:rPr>
        <w:t xml:space="preserve"> I walk through </w:t>
      </w:r>
      <w:r w:rsidR="007B38F2">
        <w:rPr>
          <w:rFonts w:ascii="Palatino" w:hAnsi="Palatino"/>
        </w:rPr>
        <w:t xml:space="preserve">the Tenderloin wearing my clerical collar and saying hi to the people I encounter, I am surprised by the openness and respect of the people in this city who have the least. </w:t>
      </w:r>
      <w:r w:rsidR="00E04892">
        <w:rPr>
          <w:rFonts w:ascii="Palatino" w:hAnsi="Palatino"/>
        </w:rPr>
        <w:t xml:space="preserve">In that setting people </w:t>
      </w:r>
      <w:r w:rsidR="00DE58BD">
        <w:rPr>
          <w:rFonts w:ascii="Palatino" w:hAnsi="Palatino"/>
        </w:rPr>
        <w:t>regard</w:t>
      </w:r>
      <w:r w:rsidR="00E04892">
        <w:rPr>
          <w:rFonts w:ascii="Palatino" w:hAnsi="Palatino"/>
        </w:rPr>
        <w:t xml:space="preserve"> the collar as a sign that because of Jesus I might be more ready to see their dignity.</w:t>
      </w:r>
      <w:r w:rsidR="0018793C">
        <w:rPr>
          <w:rFonts w:ascii="Palatino" w:hAnsi="Palatino"/>
        </w:rPr>
        <w:t xml:space="preserve"> In their eyes I see the hope that they might be meeting someone who understands them.</w:t>
      </w:r>
    </w:p>
    <w:p w14:paraId="674843D9" w14:textId="5A5FCCE6" w:rsidR="00F2528C" w:rsidRDefault="00F2528C">
      <w:pPr>
        <w:rPr>
          <w:rFonts w:ascii="Palatino" w:hAnsi="Palatino"/>
        </w:rPr>
      </w:pPr>
    </w:p>
    <w:p w14:paraId="28447111" w14:textId="44A9ED33" w:rsidR="00F2528C" w:rsidRDefault="00254C16">
      <w:pPr>
        <w:rPr>
          <w:rFonts w:ascii="Palatino" w:hAnsi="Palatino"/>
        </w:rPr>
      </w:pPr>
      <w:r>
        <w:rPr>
          <w:rFonts w:ascii="Palatino" w:hAnsi="Palatino"/>
        </w:rPr>
        <w:t xml:space="preserve">2. </w:t>
      </w:r>
      <w:r w:rsidR="00003D51">
        <w:rPr>
          <w:rFonts w:ascii="Palatino" w:hAnsi="Palatino"/>
        </w:rPr>
        <w:t>Earlier in</w:t>
      </w:r>
      <w:r w:rsidR="00F2528C">
        <w:rPr>
          <w:rFonts w:ascii="Palatino" w:hAnsi="Palatino"/>
        </w:rPr>
        <w:t xml:space="preserve"> the Book of Luke, John the Baptist warns the people who come out to the desert, “Do not </w:t>
      </w:r>
      <w:r w:rsidR="00003D51">
        <w:rPr>
          <w:rFonts w:ascii="Palatino" w:hAnsi="Palatino"/>
        </w:rPr>
        <w:t>begin to say to yourselves,</w:t>
      </w:r>
      <w:r w:rsidR="00F2528C">
        <w:rPr>
          <w:rFonts w:ascii="Palatino" w:hAnsi="Palatino"/>
        </w:rPr>
        <w:t xml:space="preserve"> </w:t>
      </w:r>
      <w:r w:rsidR="00003D51">
        <w:rPr>
          <w:rFonts w:ascii="Palatino" w:hAnsi="Palatino"/>
        </w:rPr>
        <w:t>‘</w:t>
      </w:r>
      <w:r w:rsidR="00F2528C">
        <w:rPr>
          <w:rFonts w:ascii="Palatino" w:hAnsi="Palatino"/>
        </w:rPr>
        <w:t>We have Abraham as our ancestor</w:t>
      </w:r>
      <w:r w:rsidR="00003D51">
        <w:rPr>
          <w:rFonts w:ascii="Palatino" w:hAnsi="Palatino"/>
        </w:rPr>
        <w:t>, for I tell you, God</w:t>
      </w:r>
      <w:r w:rsidR="00766B58">
        <w:rPr>
          <w:rFonts w:ascii="Palatino" w:hAnsi="Palatino"/>
        </w:rPr>
        <w:t xml:space="preserve"> is</w:t>
      </w:r>
      <w:r w:rsidR="00003D51">
        <w:rPr>
          <w:rFonts w:ascii="Palatino" w:hAnsi="Palatino"/>
        </w:rPr>
        <w:t xml:space="preserve"> able from these stones to raise up children to Abraham’” (Lk. 3).</w:t>
      </w:r>
      <w:r w:rsidR="00874CE7">
        <w:rPr>
          <w:rFonts w:ascii="Palatino" w:hAnsi="Palatino"/>
        </w:rPr>
        <w:t xml:space="preserve"> For Luke, what matters is not who </w:t>
      </w:r>
      <w:r w:rsidR="00766B58">
        <w:rPr>
          <w:rFonts w:ascii="Palatino" w:hAnsi="Palatino"/>
        </w:rPr>
        <w:t xml:space="preserve">your </w:t>
      </w:r>
      <w:r w:rsidR="00874CE7">
        <w:rPr>
          <w:rFonts w:ascii="Palatino" w:hAnsi="Palatino"/>
        </w:rPr>
        <w:t>people are, or what tribe you belong to, it is about what you do.</w:t>
      </w:r>
    </w:p>
    <w:p w14:paraId="1CB8C58A" w14:textId="777EFC1F" w:rsidR="00874CE7" w:rsidRDefault="00874CE7">
      <w:pPr>
        <w:rPr>
          <w:rFonts w:ascii="Palatino" w:hAnsi="Palatino"/>
        </w:rPr>
      </w:pPr>
    </w:p>
    <w:p w14:paraId="5D9B2BEB" w14:textId="6E484045" w:rsidR="00874CE7" w:rsidRDefault="00B366B0">
      <w:pPr>
        <w:rPr>
          <w:rFonts w:ascii="Palatino" w:hAnsi="Palatino"/>
        </w:rPr>
      </w:pPr>
      <w:r>
        <w:rPr>
          <w:rFonts w:ascii="Palatino" w:hAnsi="Palatino"/>
        </w:rPr>
        <w:t>In the</w:t>
      </w:r>
      <w:r w:rsidR="00036776">
        <w:rPr>
          <w:rFonts w:ascii="Palatino" w:hAnsi="Palatino"/>
        </w:rPr>
        <w:t xml:space="preserve"> third century Augustine understood this. </w:t>
      </w:r>
      <w:r w:rsidR="00766B58">
        <w:rPr>
          <w:rFonts w:ascii="Palatino" w:hAnsi="Palatino"/>
        </w:rPr>
        <w:t xml:space="preserve">The thirty year old </w:t>
      </w:r>
      <w:r w:rsidR="007B38F2">
        <w:rPr>
          <w:rFonts w:ascii="Palatino" w:hAnsi="Palatino"/>
        </w:rPr>
        <w:t xml:space="preserve">Augustine was experiencing every form of success. </w:t>
      </w:r>
      <w:r>
        <w:rPr>
          <w:rFonts w:ascii="Palatino" w:hAnsi="Palatino"/>
        </w:rPr>
        <w:t>He</w:t>
      </w:r>
      <w:r w:rsidR="007B38F2">
        <w:rPr>
          <w:rFonts w:ascii="Palatino" w:hAnsi="Palatino"/>
        </w:rPr>
        <w:t xml:space="preserve"> was wildly popular and successful. He had a beautiful concubine, a wonderful son, a prestigious professorship, a bright political career and the prospects of great wealth through a strategic marriage. But Augustine </w:t>
      </w:r>
      <w:r>
        <w:rPr>
          <w:rFonts w:ascii="Palatino" w:hAnsi="Palatino"/>
        </w:rPr>
        <w:t>felt</w:t>
      </w:r>
      <w:r w:rsidR="007B38F2">
        <w:rPr>
          <w:rFonts w:ascii="Palatino" w:hAnsi="Palatino"/>
        </w:rPr>
        <w:t xml:space="preserve"> miserable.</w:t>
      </w:r>
      <w:r>
        <w:rPr>
          <w:rFonts w:ascii="Palatino" w:hAnsi="Palatino"/>
        </w:rPr>
        <w:t xml:space="preserve"> He writes, “I panted for honors, for money, for marriage.”</w:t>
      </w:r>
      <w:r w:rsidR="00D728A9">
        <w:rPr>
          <w:rStyle w:val="EndnoteReference"/>
          <w:rFonts w:ascii="Palatino" w:hAnsi="Palatino"/>
        </w:rPr>
        <w:endnoteReference w:id="4"/>
      </w:r>
      <w:r>
        <w:rPr>
          <w:rFonts w:ascii="Palatino" w:hAnsi="Palatino"/>
        </w:rPr>
        <w:t xml:space="preserve"> And yet despite getting everything he wanted he felt profoundly empty.</w:t>
      </w:r>
    </w:p>
    <w:p w14:paraId="594AD5A7" w14:textId="26F34D6C" w:rsidR="00B366B0" w:rsidRDefault="00B366B0">
      <w:pPr>
        <w:rPr>
          <w:rFonts w:ascii="Palatino" w:hAnsi="Palatino"/>
        </w:rPr>
      </w:pPr>
    </w:p>
    <w:p w14:paraId="5EEDF556" w14:textId="5D4D0DEE" w:rsidR="00B366B0" w:rsidRDefault="00B366B0">
      <w:pPr>
        <w:rPr>
          <w:rFonts w:ascii="Palatino" w:hAnsi="Palatino"/>
        </w:rPr>
      </w:pPr>
      <w:r>
        <w:rPr>
          <w:rFonts w:ascii="Palatino" w:hAnsi="Palatino"/>
        </w:rPr>
        <w:t xml:space="preserve">One day Augustine was feeling </w:t>
      </w:r>
      <w:r w:rsidR="00DE58BD">
        <w:rPr>
          <w:rFonts w:ascii="Palatino" w:hAnsi="Palatino"/>
        </w:rPr>
        <w:t>career pressure</w:t>
      </w:r>
      <w:r>
        <w:rPr>
          <w:rFonts w:ascii="Palatino" w:hAnsi="Palatino"/>
        </w:rPr>
        <w:t xml:space="preserve"> (he had to lie about the virtues of the emperor in a public speech)</w:t>
      </w:r>
      <w:r w:rsidR="00DE58BD">
        <w:rPr>
          <w:rFonts w:ascii="Palatino" w:hAnsi="Palatino"/>
        </w:rPr>
        <w:t xml:space="preserve">. He </w:t>
      </w:r>
      <w:r>
        <w:rPr>
          <w:rFonts w:ascii="Palatino" w:hAnsi="Palatino"/>
        </w:rPr>
        <w:t xml:space="preserve">noticed a </w:t>
      </w:r>
      <w:r w:rsidR="00D728A9">
        <w:rPr>
          <w:rFonts w:ascii="Palatino" w:hAnsi="Palatino"/>
        </w:rPr>
        <w:t xml:space="preserve">very poor man who was drunk and laughing. Augustine envied his light heartedness. If someone asked if he would rather be </w:t>
      </w:r>
      <w:r w:rsidR="00DE58BD">
        <w:rPr>
          <w:rFonts w:ascii="Palatino" w:hAnsi="Palatino"/>
        </w:rPr>
        <w:t>under great stress</w:t>
      </w:r>
      <w:r w:rsidR="00D728A9">
        <w:rPr>
          <w:rFonts w:ascii="Palatino" w:hAnsi="Palatino"/>
        </w:rPr>
        <w:t xml:space="preserve"> or happy like this man, he would rather be like this man. But if someone asked if he would rather be the beggar or himself he would choose himself. He could not let go of the honors that were making him miserable.</w:t>
      </w:r>
    </w:p>
    <w:p w14:paraId="027D4002" w14:textId="1A0D41C7" w:rsidR="00D728A9" w:rsidRDefault="00D728A9">
      <w:pPr>
        <w:rPr>
          <w:rFonts w:ascii="Palatino" w:hAnsi="Palatino"/>
        </w:rPr>
      </w:pPr>
    </w:p>
    <w:p w14:paraId="09A139DA" w14:textId="43444D4B" w:rsidR="00D728A9" w:rsidRDefault="00A9734E">
      <w:pPr>
        <w:rPr>
          <w:rFonts w:ascii="Palatino" w:hAnsi="Palatino"/>
        </w:rPr>
      </w:pPr>
      <w:r>
        <w:rPr>
          <w:rFonts w:ascii="Palatino" w:hAnsi="Palatino"/>
        </w:rPr>
        <w:t xml:space="preserve">Eventually </w:t>
      </w:r>
      <w:r w:rsidR="00766B58">
        <w:rPr>
          <w:rFonts w:ascii="Palatino" w:hAnsi="Palatino"/>
        </w:rPr>
        <w:t xml:space="preserve">Augustine </w:t>
      </w:r>
      <w:r>
        <w:rPr>
          <w:rFonts w:ascii="Palatino" w:hAnsi="Palatino"/>
        </w:rPr>
        <w:t>began to see that</w:t>
      </w:r>
      <w:r w:rsidR="00766B58">
        <w:rPr>
          <w:rFonts w:ascii="Palatino" w:hAnsi="Palatino"/>
        </w:rPr>
        <w:t xml:space="preserve"> faith </w:t>
      </w:r>
      <w:r w:rsidR="0018793C">
        <w:rPr>
          <w:rFonts w:ascii="Palatino" w:hAnsi="Palatino"/>
        </w:rPr>
        <w:t>not as a</w:t>
      </w:r>
      <w:r w:rsidR="00766B58">
        <w:rPr>
          <w:rFonts w:ascii="Palatino" w:hAnsi="Palatino"/>
        </w:rPr>
        <w:t xml:space="preserve"> mental state of believing but a changed life</w:t>
      </w:r>
      <w:r>
        <w:rPr>
          <w:rFonts w:ascii="Palatino" w:hAnsi="Palatino"/>
        </w:rPr>
        <w:t xml:space="preserve"> based </w:t>
      </w:r>
      <w:r w:rsidR="00DE58BD">
        <w:rPr>
          <w:rFonts w:ascii="Palatino" w:hAnsi="Palatino"/>
        </w:rPr>
        <w:t>on</w:t>
      </w:r>
      <w:r>
        <w:rPr>
          <w:rFonts w:ascii="Palatino" w:hAnsi="Palatino"/>
        </w:rPr>
        <w:t xml:space="preserve"> trusting God. Something in him opened and he became capable of receiving great joy.</w:t>
      </w:r>
    </w:p>
    <w:p w14:paraId="18EA3B06" w14:textId="6CE71923" w:rsidR="0018793C" w:rsidRDefault="0018793C">
      <w:pPr>
        <w:rPr>
          <w:rFonts w:ascii="Palatino" w:hAnsi="Palatino"/>
        </w:rPr>
      </w:pPr>
    </w:p>
    <w:p w14:paraId="5C34016F" w14:textId="106CDB17" w:rsidR="0027206C" w:rsidRDefault="00254C16">
      <w:pPr>
        <w:rPr>
          <w:rFonts w:ascii="Palatino" w:hAnsi="Palatino"/>
        </w:rPr>
      </w:pPr>
      <w:r>
        <w:rPr>
          <w:rFonts w:ascii="Palatino" w:hAnsi="Palatino"/>
        </w:rPr>
        <w:t xml:space="preserve">3. </w:t>
      </w:r>
      <w:r w:rsidR="0018793C">
        <w:rPr>
          <w:rFonts w:ascii="Palatino" w:hAnsi="Palatino"/>
        </w:rPr>
        <w:t xml:space="preserve">The last thing I want to point out about this story is that according to Luke, Moses and the prophets are enough. Jesus has not come to add something to the Jewish faith or to replace it with something new. He has called our attention to the truths </w:t>
      </w:r>
      <w:r w:rsidR="0027206C">
        <w:rPr>
          <w:rFonts w:ascii="Palatino" w:hAnsi="Palatino"/>
        </w:rPr>
        <w:t>we already know about loving God and each other. We see these</w:t>
      </w:r>
      <w:r w:rsidR="002C3B8E">
        <w:rPr>
          <w:rFonts w:ascii="Palatino" w:hAnsi="Palatino"/>
        </w:rPr>
        <w:t xml:space="preserve"> in Moses and the Prophets and</w:t>
      </w:r>
      <w:r w:rsidR="0027206C">
        <w:rPr>
          <w:rFonts w:ascii="Palatino" w:hAnsi="Palatino"/>
        </w:rPr>
        <w:t xml:space="preserve"> in </w:t>
      </w:r>
      <w:r w:rsidR="005F321A">
        <w:rPr>
          <w:rFonts w:ascii="Palatino" w:hAnsi="Palatino"/>
        </w:rPr>
        <w:t>other</w:t>
      </w:r>
      <w:r>
        <w:rPr>
          <w:rFonts w:ascii="Palatino" w:hAnsi="Palatino"/>
        </w:rPr>
        <w:t xml:space="preserve"> religions, other</w:t>
      </w:r>
      <w:r w:rsidR="0027206C">
        <w:rPr>
          <w:rFonts w:ascii="Palatino" w:hAnsi="Palatino"/>
        </w:rPr>
        <w:t xml:space="preserve"> forms of piety.</w:t>
      </w:r>
    </w:p>
    <w:p w14:paraId="129ADC61" w14:textId="5A053C58" w:rsidR="00A9734E" w:rsidRDefault="00A9734E">
      <w:pPr>
        <w:rPr>
          <w:rFonts w:ascii="Palatino" w:hAnsi="Palatino"/>
        </w:rPr>
      </w:pPr>
    </w:p>
    <w:p w14:paraId="20601460" w14:textId="2A385E6E" w:rsidR="003A3E97" w:rsidRDefault="002C3B8E">
      <w:pPr>
        <w:rPr>
          <w:rFonts w:ascii="Palatino" w:hAnsi="Palatino"/>
        </w:rPr>
      </w:pPr>
      <w:r>
        <w:rPr>
          <w:rFonts w:ascii="Palatino" w:hAnsi="Palatino"/>
        </w:rPr>
        <w:t>This week at Joan Silva’s funeral I mentioned that in this church we teach our children that prophets are people who are so close to God and God is so close to them that they know what to do. For me, the</w:t>
      </w:r>
      <w:r w:rsidR="0027206C">
        <w:rPr>
          <w:rFonts w:ascii="Palatino" w:hAnsi="Palatino"/>
        </w:rPr>
        <w:t xml:space="preserve"> Persian mystical poet </w:t>
      </w:r>
      <w:proofErr w:type="spellStart"/>
      <w:r w:rsidR="00D40E52">
        <w:rPr>
          <w:rFonts w:ascii="Palatino" w:hAnsi="Palatino"/>
        </w:rPr>
        <w:t>Jalalud</w:t>
      </w:r>
      <w:r w:rsidR="0027206C">
        <w:rPr>
          <w:rFonts w:ascii="Palatino" w:hAnsi="Palatino"/>
        </w:rPr>
        <w:t>din</w:t>
      </w:r>
      <w:proofErr w:type="spellEnd"/>
      <w:r w:rsidR="0027206C">
        <w:rPr>
          <w:rFonts w:ascii="Palatino" w:hAnsi="Palatino"/>
        </w:rPr>
        <w:t xml:space="preserve"> Rumi (1207-1273) </w:t>
      </w:r>
      <w:r>
        <w:rPr>
          <w:rFonts w:ascii="Palatino" w:hAnsi="Palatino"/>
        </w:rPr>
        <w:t xml:space="preserve">is a prophet. He </w:t>
      </w:r>
      <w:r w:rsidR="0027206C">
        <w:rPr>
          <w:rFonts w:ascii="Palatino" w:hAnsi="Palatino"/>
        </w:rPr>
        <w:t>writes, “Let the beauty we love be what we do / There are hundreds of ways to kneel and kiss the ground.”</w:t>
      </w:r>
      <w:r w:rsidR="0027206C">
        <w:rPr>
          <w:rStyle w:val="EndnoteReference"/>
          <w:rFonts w:ascii="Palatino" w:hAnsi="Palatino"/>
        </w:rPr>
        <w:endnoteReference w:id="5"/>
      </w:r>
    </w:p>
    <w:p w14:paraId="4F8B5E81" w14:textId="30B54BB6" w:rsidR="00D7579F" w:rsidRDefault="00D7579F">
      <w:pPr>
        <w:rPr>
          <w:rFonts w:ascii="Palatino" w:hAnsi="Palatino"/>
        </w:rPr>
      </w:pPr>
    </w:p>
    <w:p w14:paraId="36265E95" w14:textId="1050A6F7" w:rsidR="00D7579F" w:rsidRDefault="00D7579F">
      <w:pPr>
        <w:rPr>
          <w:rFonts w:ascii="Palatino" w:hAnsi="Palatino"/>
        </w:rPr>
      </w:pPr>
      <w:r>
        <w:rPr>
          <w:rFonts w:ascii="Palatino" w:hAnsi="Palatino"/>
        </w:rPr>
        <w:t>Elsewhere Rumi writes, “Whatever you can think is perishable. / That which enters no though</w:t>
      </w:r>
      <w:r w:rsidR="001606F3">
        <w:rPr>
          <w:rFonts w:ascii="Palatino" w:hAnsi="Palatino"/>
        </w:rPr>
        <w:t>t</w:t>
      </w:r>
      <w:r>
        <w:rPr>
          <w:rFonts w:ascii="Palatino" w:hAnsi="Palatino"/>
        </w:rPr>
        <w:t>, that</w:t>
      </w:r>
      <w:r w:rsidR="00E17C27">
        <w:rPr>
          <w:rFonts w:ascii="Palatino" w:hAnsi="Palatino"/>
        </w:rPr>
        <w:t>’s</w:t>
      </w:r>
      <w:r>
        <w:rPr>
          <w:rFonts w:ascii="Palatino" w:hAnsi="Palatino"/>
        </w:rPr>
        <w:t xml:space="preserve"> God!”</w:t>
      </w:r>
      <w:r>
        <w:rPr>
          <w:rStyle w:val="EndnoteReference"/>
          <w:rFonts w:ascii="Palatino" w:hAnsi="Palatino"/>
        </w:rPr>
        <w:endnoteReference w:id="6"/>
      </w:r>
      <w:r w:rsidR="00DE58BD">
        <w:rPr>
          <w:rFonts w:ascii="Palatino" w:hAnsi="Palatino"/>
        </w:rPr>
        <w:t xml:space="preserve"> I see in Rumi </w:t>
      </w:r>
      <w:r w:rsidR="00D23B80">
        <w:rPr>
          <w:rFonts w:ascii="Palatino" w:hAnsi="Palatino"/>
        </w:rPr>
        <w:t>the</w:t>
      </w:r>
      <w:r w:rsidR="00DE58BD">
        <w:rPr>
          <w:rFonts w:ascii="Palatino" w:hAnsi="Palatino"/>
        </w:rPr>
        <w:t xml:space="preserve"> deep love of God</w:t>
      </w:r>
      <w:r w:rsidR="00D23B80">
        <w:rPr>
          <w:rFonts w:ascii="Palatino" w:hAnsi="Palatino"/>
        </w:rPr>
        <w:t xml:space="preserve"> that I also experience in Jesus.</w:t>
      </w:r>
      <w:r w:rsidR="000B38ED">
        <w:rPr>
          <w:rFonts w:ascii="Palatino" w:hAnsi="Palatino"/>
        </w:rPr>
        <w:t xml:space="preserve"> </w:t>
      </w:r>
      <w:r w:rsidR="00254C16">
        <w:rPr>
          <w:rFonts w:ascii="Palatino" w:hAnsi="Palatino"/>
        </w:rPr>
        <w:t>Rumi</w:t>
      </w:r>
      <w:r w:rsidR="000B38ED">
        <w:rPr>
          <w:rFonts w:ascii="Palatino" w:hAnsi="Palatino"/>
        </w:rPr>
        <w:t xml:space="preserve"> longs for God and writes,</w:t>
      </w:r>
    </w:p>
    <w:p w14:paraId="743597D7" w14:textId="77777777" w:rsidR="001606F3" w:rsidRDefault="001606F3">
      <w:pPr>
        <w:rPr>
          <w:rFonts w:ascii="Palatino" w:hAnsi="Palatino"/>
        </w:rPr>
      </w:pPr>
    </w:p>
    <w:p w14:paraId="573FB1A8" w14:textId="222B152F" w:rsidR="001606F3" w:rsidRDefault="00D23B80">
      <w:pPr>
        <w:rPr>
          <w:rFonts w:ascii="Palatino" w:hAnsi="Palatino"/>
        </w:rPr>
      </w:pPr>
      <w:r>
        <w:rPr>
          <w:rFonts w:ascii="Palatino" w:hAnsi="Palatino"/>
        </w:rPr>
        <w:t>“</w:t>
      </w:r>
      <w:r>
        <w:rPr>
          <w:rFonts w:ascii="Palatino" w:hAnsi="Palatino"/>
        </w:rPr>
        <w:t>When I seek peace, he is / the kindly intercessor, / And when I go to war, / the dagger, that is he; / And when I come to meetings, / he is the wine and the sweetmeat</w:t>
      </w:r>
      <w:r>
        <w:rPr>
          <w:rFonts w:ascii="Palatino" w:hAnsi="Palatino"/>
        </w:rPr>
        <w:t xml:space="preserve">. / </w:t>
      </w:r>
      <w:r w:rsidR="001606F3">
        <w:rPr>
          <w:rFonts w:ascii="Palatino" w:hAnsi="Palatino"/>
        </w:rPr>
        <w:t>And when I come to gardens, / the fragrance, that is he. / When I go to the mines, deep / he is the ruby there, / When I delve in the ocean, / the precious pearl is he. / When I come to the desert, / he is a garden there. / When I go to the heaven, / the brilliant star is he… / And when I write a letter / to my beloved friends, / The paper and the inkwell, / the ink, the pen is he. / And when I write a poem / and seek a rhyming word – / The one who spreads the rhymes out / within my thought, is he!”</w:t>
      </w:r>
      <w:r w:rsidR="001606F3">
        <w:rPr>
          <w:rStyle w:val="EndnoteReference"/>
          <w:rFonts w:ascii="Palatino" w:hAnsi="Palatino"/>
        </w:rPr>
        <w:endnoteReference w:id="7"/>
      </w:r>
    </w:p>
    <w:p w14:paraId="35A7E01F" w14:textId="2F089DB7" w:rsidR="001606F3" w:rsidRDefault="001606F3">
      <w:pPr>
        <w:rPr>
          <w:rFonts w:ascii="Palatino" w:hAnsi="Palatino"/>
        </w:rPr>
      </w:pPr>
    </w:p>
    <w:p w14:paraId="37103DBA" w14:textId="2F51D97A" w:rsidR="001606F3" w:rsidRDefault="000B38ED">
      <w:pPr>
        <w:rPr>
          <w:rFonts w:ascii="Palatino" w:hAnsi="Palatino"/>
        </w:rPr>
      </w:pPr>
      <w:r>
        <w:rPr>
          <w:rFonts w:ascii="Palatino" w:hAnsi="Palatino"/>
        </w:rPr>
        <w:t>We are the ancient ones. We are the forebears choosing a course that will bring suffering or joy to the trillions of people who follow us.</w:t>
      </w:r>
      <w:r>
        <w:rPr>
          <w:rFonts w:ascii="Palatino" w:hAnsi="Palatino"/>
        </w:rPr>
        <w:t xml:space="preserve"> Faith is the gift which sees every person’s dignity. Faith is the</w:t>
      </w:r>
      <w:r w:rsidR="003012C0">
        <w:rPr>
          <w:rFonts w:ascii="Palatino" w:hAnsi="Palatino"/>
        </w:rPr>
        <w:t xml:space="preserve"> way we</w:t>
      </w:r>
      <w:r>
        <w:rPr>
          <w:rFonts w:ascii="Palatino" w:hAnsi="Palatino"/>
        </w:rPr>
        <w:t xml:space="preserve"> act,</w:t>
      </w:r>
      <w:r w:rsidR="00254C16">
        <w:rPr>
          <w:rFonts w:ascii="Palatino" w:hAnsi="Palatino"/>
        </w:rPr>
        <w:t xml:space="preserve"> </w:t>
      </w:r>
      <w:r w:rsidR="003012C0">
        <w:rPr>
          <w:rFonts w:ascii="Palatino" w:hAnsi="Palatino"/>
        </w:rPr>
        <w:t>how we respond</w:t>
      </w:r>
      <w:r w:rsidR="000A06D9">
        <w:rPr>
          <w:rFonts w:ascii="Palatino" w:hAnsi="Palatino"/>
        </w:rPr>
        <w:t xml:space="preserve"> </w:t>
      </w:r>
      <w:r>
        <w:rPr>
          <w:rFonts w:ascii="Palatino" w:hAnsi="Palatino"/>
        </w:rPr>
        <w:t xml:space="preserve">to God’s love. Faith is the question: </w:t>
      </w:r>
      <w:r w:rsidR="000A06D9">
        <w:rPr>
          <w:rFonts w:ascii="Palatino" w:hAnsi="Palatino"/>
        </w:rPr>
        <w:t>What will you do with this wonderful, mysterious life that you have been given?</w:t>
      </w:r>
    </w:p>
    <w:p w14:paraId="12B7F673" w14:textId="77777777" w:rsidR="000A06D9" w:rsidRDefault="000A06D9">
      <w:pPr>
        <w:rPr>
          <w:rFonts w:ascii="Palatino" w:hAnsi="Palatino"/>
        </w:rPr>
      </w:pPr>
    </w:p>
    <w:p w14:paraId="0EE00870" w14:textId="279C34B0" w:rsidR="001D527E" w:rsidRDefault="00CD259E">
      <w:pPr>
        <w:rPr>
          <w:rFonts w:ascii="Palatino" w:hAnsi="Palatino"/>
        </w:rPr>
      </w:pPr>
      <w:r>
        <w:rPr>
          <w:rFonts w:ascii="Palatino" w:hAnsi="Palatino"/>
        </w:rPr>
        <w:t xml:space="preserve">Images: </w:t>
      </w:r>
    </w:p>
    <w:p w14:paraId="2E9E0367" w14:textId="47983E77" w:rsidR="0032765D" w:rsidRDefault="0032765D">
      <w:pPr>
        <w:rPr>
          <w:rFonts w:ascii="Palatino" w:hAnsi="Palatino"/>
        </w:rPr>
      </w:pPr>
      <w:r>
        <w:rPr>
          <w:rFonts w:ascii="Palatino" w:hAnsi="Palatino"/>
        </w:rPr>
        <w:t>Early Humans</w:t>
      </w:r>
      <w:r w:rsidR="003012C0">
        <w:rPr>
          <w:rFonts w:ascii="Palatino" w:hAnsi="Palatino"/>
        </w:rPr>
        <w:t xml:space="preserve"> (perhaps evolving along a line?)</w:t>
      </w:r>
    </w:p>
    <w:p w14:paraId="32F5DC70" w14:textId="77777777" w:rsidR="00D23B80" w:rsidRDefault="00D23B80" w:rsidP="00D23B80">
      <w:pPr>
        <w:rPr>
          <w:rFonts w:ascii="Palatino" w:hAnsi="Palatino"/>
        </w:rPr>
      </w:pPr>
      <w:r>
        <w:rPr>
          <w:rFonts w:ascii="Palatino" w:hAnsi="Palatino"/>
        </w:rPr>
        <w:t>Cover of What We Owe the Future</w:t>
      </w:r>
    </w:p>
    <w:p w14:paraId="0289A3B2" w14:textId="36A123C3" w:rsidR="00D23B80" w:rsidRDefault="001606F3">
      <w:pPr>
        <w:rPr>
          <w:rFonts w:ascii="Palatino" w:hAnsi="Palatino"/>
        </w:rPr>
      </w:pPr>
      <w:proofErr w:type="spellStart"/>
      <w:r>
        <w:rPr>
          <w:rFonts w:ascii="Palatino" w:hAnsi="Palatino"/>
        </w:rPr>
        <w:t>Jalaluddin</w:t>
      </w:r>
      <w:proofErr w:type="spellEnd"/>
      <w:r>
        <w:rPr>
          <w:rFonts w:ascii="Palatino" w:hAnsi="Palatino"/>
        </w:rPr>
        <w:t xml:space="preserve"> Rumi</w:t>
      </w:r>
    </w:p>
    <w:p w14:paraId="5EE5C315" w14:textId="245F7622" w:rsidR="003012C0" w:rsidRDefault="003012C0">
      <w:pPr>
        <w:rPr>
          <w:rFonts w:ascii="Palatino" w:hAnsi="Palatino"/>
        </w:rPr>
      </w:pPr>
      <w:r>
        <w:rPr>
          <w:rFonts w:ascii="Palatino" w:hAnsi="Palatino"/>
        </w:rPr>
        <w:t>Inkwell and ink</w:t>
      </w:r>
    </w:p>
    <w:sectPr w:rsidR="003012C0" w:rsidSect="00CF163C">
      <w:headerReference w:type="default" r:id="rId8"/>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4AFA7" w14:textId="77777777" w:rsidR="00437B74" w:rsidRDefault="00437B74" w:rsidP="00CF163C">
      <w:r>
        <w:separator/>
      </w:r>
    </w:p>
  </w:endnote>
  <w:endnote w:type="continuationSeparator" w:id="0">
    <w:p w14:paraId="6BFFF5E6" w14:textId="77777777" w:rsidR="00437B74" w:rsidRDefault="00437B74" w:rsidP="00CF163C">
      <w:r>
        <w:continuationSeparator/>
      </w:r>
    </w:p>
  </w:endnote>
  <w:endnote w:id="1">
    <w:p w14:paraId="2061722B" w14:textId="42C1144C" w:rsidR="00C76C6D" w:rsidRPr="002078B0" w:rsidRDefault="00C76C6D">
      <w:pPr>
        <w:pStyle w:val="EndnoteText"/>
        <w:rPr>
          <w:rFonts w:ascii="Palatino" w:hAnsi="Palatino"/>
        </w:rPr>
      </w:pPr>
      <w:r w:rsidRPr="002078B0">
        <w:rPr>
          <w:rStyle w:val="EndnoteReference"/>
          <w:rFonts w:ascii="Palatino" w:hAnsi="Palatino"/>
        </w:rPr>
        <w:endnoteRef/>
      </w:r>
      <w:r w:rsidRPr="002078B0">
        <w:rPr>
          <w:rFonts w:ascii="Palatino" w:hAnsi="Palatino"/>
        </w:rPr>
        <w:t xml:space="preserve"> </w:t>
      </w:r>
      <w:hyperlink r:id="rId1" w:history="1">
        <w:r w:rsidRPr="002078B0">
          <w:rPr>
            <w:rStyle w:val="Hyperlink"/>
            <w:rFonts w:ascii="Palatino" w:hAnsi="Palatino"/>
          </w:rPr>
          <w:t>https://bigthink.com/starts-with-a-bang/first-humans-on-earth/</w:t>
        </w:r>
      </w:hyperlink>
      <w:r w:rsidRPr="002078B0">
        <w:rPr>
          <w:rFonts w:ascii="Palatino" w:hAnsi="Palatino"/>
        </w:rPr>
        <w:t xml:space="preserve"> </w:t>
      </w:r>
    </w:p>
  </w:endnote>
  <w:endnote w:id="2">
    <w:p w14:paraId="02A1E291" w14:textId="658451D5" w:rsidR="002078B0" w:rsidRPr="002078B0" w:rsidRDefault="002078B0">
      <w:pPr>
        <w:pStyle w:val="EndnoteText"/>
        <w:rPr>
          <w:rFonts w:ascii="Palatino" w:hAnsi="Palatino"/>
        </w:rPr>
      </w:pPr>
      <w:r w:rsidRPr="002078B0">
        <w:rPr>
          <w:rStyle w:val="EndnoteReference"/>
          <w:rFonts w:ascii="Palatino" w:hAnsi="Palatino"/>
        </w:rPr>
        <w:endnoteRef/>
      </w:r>
      <w:r w:rsidRPr="002078B0">
        <w:rPr>
          <w:rFonts w:ascii="Palatino" w:hAnsi="Palatino"/>
        </w:rPr>
        <w:t xml:space="preserve"> William MacAskill, </w:t>
      </w:r>
      <w:r w:rsidRPr="002078B0">
        <w:rPr>
          <w:rFonts w:ascii="Palatino" w:hAnsi="Palatino"/>
          <w:i/>
          <w:iCs/>
        </w:rPr>
        <w:t>What We Owe the Future</w:t>
      </w:r>
      <w:r w:rsidRPr="002078B0">
        <w:rPr>
          <w:rFonts w:ascii="Palatino" w:hAnsi="Palatino"/>
        </w:rPr>
        <w:t xml:space="preserve"> (NY: Basic Books, 2022) 3.</w:t>
      </w:r>
    </w:p>
  </w:endnote>
  <w:endnote w:id="3">
    <w:p w14:paraId="0ECFA2A3" w14:textId="54F76964" w:rsidR="00896672" w:rsidRDefault="00896672">
      <w:pPr>
        <w:pStyle w:val="EndnoteText"/>
      </w:pPr>
      <w:r>
        <w:rPr>
          <w:rStyle w:val="EndnoteReference"/>
        </w:rPr>
        <w:endnoteRef/>
      </w:r>
      <w:r>
        <w:t xml:space="preserve"> </w:t>
      </w:r>
      <w:proofErr w:type="spellStart"/>
      <w:r w:rsidR="00955F87">
        <w:rPr>
          <w:rFonts w:ascii="Helena" w:hAnsi="Helena" w:cs="Helena"/>
          <w:color w:val="000000"/>
          <w:sz w:val="26"/>
          <w:szCs w:val="26"/>
        </w:rPr>
        <w:t>eujfraino</w:t>
      </w:r>
      <w:proofErr w:type="spellEnd"/>
      <w:r w:rsidR="00955F87">
        <w:rPr>
          <w:rFonts w:ascii="Helena" w:hAnsi="Helena" w:cs="Helena"/>
          <w:color w:val="000000"/>
          <w:sz w:val="26"/>
          <w:szCs w:val="26"/>
        </w:rPr>
        <w:t>/</w:t>
      </w:r>
      <w:proofErr w:type="spellStart"/>
      <w:r w:rsidR="00955F87">
        <w:rPr>
          <w:rFonts w:ascii="Helena" w:hAnsi="Helena" w:cs="Helena"/>
          <w:color w:val="000000"/>
          <w:sz w:val="26"/>
          <w:szCs w:val="26"/>
        </w:rPr>
        <w:t>menoß</w:t>
      </w:r>
      <w:proofErr w:type="spellEnd"/>
      <w:r w:rsidR="00955F87" w:rsidRPr="00896672">
        <w:rPr>
          <w:rFonts w:ascii="Palatino" w:hAnsi="Palatino"/>
        </w:rPr>
        <w:t xml:space="preserve"> </w:t>
      </w:r>
      <w:r w:rsidR="00955F87">
        <w:rPr>
          <w:rFonts w:ascii="Palatino" w:hAnsi="Palatino"/>
        </w:rPr>
        <w:t xml:space="preserve">This </w:t>
      </w:r>
      <w:r w:rsidRPr="00896672">
        <w:rPr>
          <w:rFonts w:ascii="Palatino" w:hAnsi="Palatino"/>
        </w:rPr>
        <w:t xml:space="preserve">word </w:t>
      </w:r>
      <w:r>
        <w:rPr>
          <w:rFonts w:ascii="Palatino" w:hAnsi="Palatino"/>
        </w:rPr>
        <w:t xml:space="preserve">means to rejoice, cheer and </w:t>
      </w:r>
      <w:r w:rsidRPr="00896672">
        <w:rPr>
          <w:rFonts w:ascii="Palatino" w:hAnsi="Palatino"/>
        </w:rPr>
        <w:t>is used for the rich fool in Luke 12:19</w:t>
      </w:r>
      <w:r w:rsidR="00955F87">
        <w:rPr>
          <w:rFonts w:ascii="Palatino" w:hAnsi="Palatino"/>
        </w:rPr>
        <w:t>. “And I will say to my soul, “Soul, you have ample goods laid up for many years; relax, eat, drink, be merry.’”</w:t>
      </w:r>
      <w:r>
        <w:t xml:space="preserve"> </w:t>
      </w:r>
    </w:p>
  </w:endnote>
  <w:endnote w:id="4">
    <w:p w14:paraId="40235867" w14:textId="036756D1" w:rsidR="00D728A9" w:rsidRPr="00A9734E" w:rsidRDefault="00D728A9">
      <w:pPr>
        <w:pStyle w:val="EndnoteText"/>
        <w:rPr>
          <w:rFonts w:ascii="Palatino" w:hAnsi="Palatino"/>
        </w:rPr>
      </w:pPr>
      <w:r w:rsidRPr="00A9734E">
        <w:rPr>
          <w:rStyle w:val="EndnoteReference"/>
          <w:rFonts w:ascii="Palatino" w:hAnsi="Palatino"/>
        </w:rPr>
        <w:endnoteRef/>
      </w:r>
      <w:r w:rsidRPr="00A9734E">
        <w:rPr>
          <w:rFonts w:ascii="Palatino" w:hAnsi="Palatino"/>
        </w:rPr>
        <w:t xml:space="preserve"> </w:t>
      </w:r>
      <w:r w:rsidR="0018793C">
        <w:rPr>
          <w:rFonts w:ascii="Palatino" w:hAnsi="Palatino"/>
        </w:rPr>
        <w:t xml:space="preserve">17 Pent (9-30-01) 21C. </w:t>
      </w:r>
      <w:r w:rsidRPr="00A9734E">
        <w:rPr>
          <w:rFonts w:ascii="Palatino" w:hAnsi="Palatino"/>
        </w:rPr>
        <w:t xml:space="preserve">Augustine, </w:t>
      </w:r>
      <w:r w:rsidRPr="00A9734E">
        <w:rPr>
          <w:rFonts w:ascii="Palatino" w:hAnsi="Palatino"/>
          <w:i/>
        </w:rPr>
        <w:t>Confessions</w:t>
      </w:r>
      <w:r w:rsidRPr="00A9734E">
        <w:rPr>
          <w:rFonts w:ascii="Palatino" w:hAnsi="Palatino"/>
        </w:rPr>
        <w:t>.  Tr. Rex Warner (NY: Mentor-Omega, 1963) 119f.</w:t>
      </w:r>
    </w:p>
  </w:endnote>
  <w:endnote w:id="5">
    <w:p w14:paraId="41B185FF" w14:textId="0C6B6932" w:rsidR="0027206C" w:rsidRPr="002C3B8E" w:rsidRDefault="0027206C">
      <w:pPr>
        <w:pStyle w:val="EndnoteText"/>
        <w:rPr>
          <w:rFonts w:ascii="Palatino" w:hAnsi="Palatino"/>
        </w:rPr>
      </w:pPr>
      <w:r w:rsidRPr="002C3B8E">
        <w:rPr>
          <w:rStyle w:val="EndnoteReference"/>
          <w:rFonts w:ascii="Palatino" w:hAnsi="Palatino"/>
        </w:rPr>
        <w:endnoteRef/>
      </w:r>
      <w:r w:rsidRPr="002C3B8E">
        <w:rPr>
          <w:rFonts w:ascii="Palatino" w:hAnsi="Palatino"/>
        </w:rPr>
        <w:t xml:space="preserve"> </w:t>
      </w:r>
      <w:proofErr w:type="spellStart"/>
      <w:r w:rsidRPr="002C3B8E">
        <w:rPr>
          <w:rFonts w:ascii="Palatino" w:hAnsi="Palatino"/>
        </w:rPr>
        <w:t>Jalaluddin</w:t>
      </w:r>
      <w:proofErr w:type="spellEnd"/>
      <w:r w:rsidRPr="002C3B8E">
        <w:rPr>
          <w:rFonts w:ascii="Palatino" w:hAnsi="Palatino"/>
        </w:rPr>
        <w:t xml:space="preserve"> Rumi tr. Coleman Barks, </w:t>
      </w:r>
      <w:r w:rsidRPr="002C3B8E">
        <w:rPr>
          <w:rFonts w:ascii="Palatino" w:hAnsi="Palatino"/>
          <w:i/>
          <w:iCs/>
        </w:rPr>
        <w:t>Rumi: The Book of Love: Poems of Ecstasy and Longing</w:t>
      </w:r>
      <w:r w:rsidRPr="002C3B8E">
        <w:rPr>
          <w:rFonts w:ascii="Palatino" w:hAnsi="Palatino"/>
        </w:rPr>
        <w:t xml:space="preserve"> (</w:t>
      </w:r>
      <w:r w:rsidR="002C3B8E" w:rsidRPr="002C3B8E">
        <w:rPr>
          <w:rFonts w:ascii="Palatino" w:hAnsi="Palatino"/>
        </w:rPr>
        <w:t xml:space="preserve">San Francisco: </w:t>
      </w:r>
      <w:proofErr w:type="spellStart"/>
      <w:r w:rsidRPr="002C3B8E">
        <w:rPr>
          <w:rFonts w:ascii="Palatino" w:hAnsi="Palatino"/>
        </w:rPr>
        <w:t>HarperSanFrancisco</w:t>
      </w:r>
      <w:proofErr w:type="spellEnd"/>
      <w:r w:rsidRPr="002C3B8E">
        <w:rPr>
          <w:rFonts w:ascii="Palatino" w:hAnsi="Palatino"/>
        </w:rPr>
        <w:t xml:space="preserve">, 2003) </w:t>
      </w:r>
      <w:r w:rsidR="002C3B8E" w:rsidRPr="002C3B8E">
        <w:rPr>
          <w:rFonts w:ascii="Palatino" w:hAnsi="Palatino"/>
        </w:rPr>
        <w:t>123.</w:t>
      </w:r>
    </w:p>
  </w:endnote>
  <w:endnote w:id="6">
    <w:p w14:paraId="450B6FDF" w14:textId="48DD50A1" w:rsidR="00D7579F" w:rsidRPr="001606F3" w:rsidRDefault="00D7579F">
      <w:pPr>
        <w:pStyle w:val="EndnoteText"/>
        <w:rPr>
          <w:rFonts w:ascii="Palatino" w:hAnsi="Palatino"/>
        </w:rPr>
      </w:pPr>
      <w:r w:rsidRPr="001606F3">
        <w:rPr>
          <w:rStyle w:val="EndnoteReference"/>
          <w:rFonts w:ascii="Palatino" w:hAnsi="Palatino"/>
        </w:rPr>
        <w:endnoteRef/>
      </w:r>
      <w:r w:rsidRPr="001606F3">
        <w:rPr>
          <w:rFonts w:ascii="Palatino" w:hAnsi="Palatino"/>
        </w:rPr>
        <w:t xml:space="preserve"> Annemarie Schimmel, </w:t>
      </w:r>
      <w:r w:rsidRPr="001606F3">
        <w:rPr>
          <w:rFonts w:ascii="Palatino" w:hAnsi="Palatino"/>
          <w:i/>
          <w:iCs/>
        </w:rPr>
        <w:t>I Am Wind You Are Fire: The Life and Work of Rumi</w:t>
      </w:r>
      <w:r w:rsidRPr="001606F3">
        <w:rPr>
          <w:rFonts w:ascii="Palatino" w:hAnsi="Palatino"/>
        </w:rPr>
        <w:t xml:space="preserve"> (</w:t>
      </w:r>
      <w:r w:rsidR="00E17C27" w:rsidRPr="001606F3">
        <w:rPr>
          <w:rFonts w:ascii="Palatino" w:hAnsi="Palatino"/>
        </w:rPr>
        <w:t xml:space="preserve">Boston: </w:t>
      </w:r>
      <w:r w:rsidRPr="001606F3">
        <w:rPr>
          <w:rFonts w:ascii="Palatino" w:hAnsi="Palatino"/>
        </w:rPr>
        <w:t>Shambhala</w:t>
      </w:r>
      <w:r w:rsidR="00E17C27" w:rsidRPr="001606F3">
        <w:rPr>
          <w:rFonts w:ascii="Palatino" w:hAnsi="Palatino"/>
        </w:rPr>
        <w:t>, 1992) 73.</w:t>
      </w:r>
    </w:p>
  </w:endnote>
  <w:endnote w:id="7">
    <w:p w14:paraId="49028A94" w14:textId="357DE723" w:rsidR="001606F3" w:rsidRPr="001606F3" w:rsidRDefault="001606F3">
      <w:pPr>
        <w:pStyle w:val="EndnoteText"/>
        <w:rPr>
          <w:rFonts w:ascii="Palatino" w:hAnsi="Palatino"/>
        </w:rPr>
      </w:pPr>
      <w:r w:rsidRPr="001606F3">
        <w:rPr>
          <w:rStyle w:val="EndnoteReference"/>
          <w:rFonts w:ascii="Palatino" w:hAnsi="Palatino"/>
        </w:rPr>
        <w:endnoteRef/>
      </w:r>
      <w:r w:rsidRPr="001606F3">
        <w:rPr>
          <w:rFonts w:ascii="Palatino" w:hAnsi="Palatino"/>
        </w:rPr>
        <w:t xml:space="preserve"> Ibid., 44-5.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Helena">
    <w:panose1 w:val="00000000000000000000"/>
    <w:charset w:val="00"/>
    <w:family w:val="auto"/>
    <w:notTrueType/>
    <w:pitch w:val="variable"/>
    <w:sig w:usb0="800000AF" w:usb1="5000204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3B390" w14:textId="77777777" w:rsidR="00437B74" w:rsidRDefault="00437B74" w:rsidP="00CF163C">
      <w:r>
        <w:separator/>
      </w:r>
    </w:p>
  </w:footnote>
  <w:footnote w:type="continuationSeparator" w:id="0">
    <w:p w14:paraId="26400AC5" w14:textId="77777777" w:rsidR="00437B74" w:rsidRDefault="00437B74" w:rsidP="00CF1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BBA7" w14:textId="2A1DA69D" w:rsidR="00CF163C" w:rsidRPr="00CF163C" w:rsidRDefault="00CF163C">
    <w:pPr>
      <w:pStyle w:val="Header"/>
      <w:rPr>
        <w:rFonts w:ascii="Palatino" w:hAnsi="Palatino"/>
        <w:i/>
        <w:sz w:val="20"/>
        <w:szCs w:val="20"/>
      </w:rPr>
    </w:pPr>
    <w:r w:rsidRPr="00CF163C">
      <w:rPr>
        <w:rFonts w:ascii="Palatino" w:hAnsi="Palatino"/>
        <w:i/>
        <w:sz w:val="20"/>
        <w:szCs w:val="20"/>
      </w:rPr>
      <w:t xml:space="preserve">16 Pent (9-25-22) 21C </w:t>
    </w:r>
    <w:r w:rsidRPr="00CF163C">
      <w:rPr>
        <w:rFonts w:ascii="Palatino" w:hAnsi="Palatino"/>
        <w:i/>
        <w:sz w:val="20"/>
        <w:szCs w:val="20"/>
      </w:rPr>
      <w:tab/>
    </w:r>
    <w:r w:rsidRPr="00CF163C">
      <w:rPr>
        <w:rFonts w:ascii="Palatino" w:hAnsi="Palatino"/>
        <w:i/>
        <w:sz w:val="20"/>
        <w:szCs w:val="20"/>
      </w:rPr>
      <w:tab/>
      <w:t xml:space="preserve">Malcolm Clemens Young </w:t>
    </w:r>
    <w:r w:rsidRPr="00CF163C">
      <w:rPr>
        <w:rStyle w:val="PageNumber"/>
        <w:rFonts w:ascii="Palatino" w:hAnsi="Palatino"/>
        <w:i/>
        <w:sz w:val="20"/>
        <w:szCs w:val="20"/>
      </w:rPr>
      <w:fldChar w:fldCharType="begin"/>
    </w:r>
    <w:r w:rsidRPr="00CF163C">
      <w:rPr>
        <w:rStyle w:val="PageNumber"/>
        <w:rFonts w:ascii="Palatino" w:hAnsi="Palatino"/>
        <w:i/>
        <w:sz w:val="20"/>
        <w:szCs w:val="20"/>
      </w:rPr>
      <w:instrText xml:space="preserve"> PAGE </w:instrText>
    </w:r>
    <w:r w:rsidRPr="00CF163C">
      <w:rPr>
        <w:rStyle w:val="PageNumber"/>
        <w:rFonts w:ascii="Palatino" w:hAnsi="Palatino"/>
        <w:i/>
        <w:sz w:val="20"/>
        <w:szCs w:val="20"/>
      </w:rPr>
      <w:fldChar w:fldCharType="separate"/>
    </w:r>
    <w:r w:rsidRPr="00CF163C">
      <w:rPr>
        <w:rStyle w:val="PageNumber"/>
        <w:rFonts w:ascii="Palatino" w:hAnsi="Palatino"/>
        <w:i/>
        <w:sz w:val="20"/>
        <w:szCs w:val="20"/>
      </w:rPr>
      <w:t>2</w:t>
    </w:r>
    <w:r w:rsidRPr="00CF163C">
      <w:rPr>
        <w:rStyle w:val="PageNumber"/>
        <w:rFonts w:ascii="Palatino" w:hAnsi="Palatino"/>
        <w:i/>
        <w:sz w:val="20"/>
        <w:szCs w:val="20"/>
      </w:rPr>
      <w:fldChar w:fldCharType="end"/>
    </w:r>
  </w:p>
  <w:p w14:paraId="037C351A" w14:textId="77777777" w:rsidR="00CF163C" w:rsidRDefault="00CF1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85BD7"/>
    <w:multiLevelType w:val="hybridMultilevel"/>
    <w:tmpl w:val="A6405098"/>
    <w:lvl w:ilvl="0" w:tplc="76ECB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DA5AB3"/>
    <w:multiLevelType w:val="hybridMultilevel"/>
    <w:tmpl w:val="E9C4BE54"/>
    <w:lvl w:ilvl="0" w:tplc="B532B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7398708">
    <w:abstractNumId w:val="1"/>
  </w:num>
  <w:num w:numId="2" w16cid:durableId="1457409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81A"/>
    <w:rsid w:val="00003D51"/>
    <w:rsid w:val="00036776"/>
    <w:rsid w:val="000719A2"/>
    <w:rsid w:val="000A06D9"/>
    <w:rsid w:val="000B0CA8"/>
    <w:rsid w:val="000B38ED"/>
    <w:rsid w:val="00102BD8"/>
    <w:rsid w:val="00160479"/>
    <w:rsid w:val="001606F3"/>
    <w:rsid w:val="001758D1"/>
    <w:rsid w:val="0018793C"/>
    <w:rsid w:val="001B73F4"/>
    <w:rsid w:val="001C3CC6"/>
    <w:rsid w:val="001D527E"/>
    <w:rsid w:val="00204E5B"/>
    <w:rsid w:val="002078B0"/>
    <w:rsid w:val="00245AC0"/>
    <w:rsid w:val="00254C16"/>
    <w:rsid w:val="002611C2"/>
    <w:rsid w:val="0027206C"/>
    <w:rsid w:val="002B0857"/>
    <w:rsid w:val="002B5ED2"/>
    <w:rsid w:val="002C0536"/>
    <w:rsid w:val="002C3B8E"/>
    <w:rsid w:val="003012C0"/>
    <w:rsid w:val="0032765D"/>
    <w:rsid w:val="003A3E97"/>
    <w:rsid w:val="003B117D"/>
    <w:rsid w:val="003D1D0A"/>
    <w:rsid w:val="00437B74"/>
    <w:rsid w:val="00474A14"/>
    <w:rsid w:val="00487DCC"/>
    <w:rsid w:val="004A57F6"/>
    <w:rsid w:val="004D24B4"/>
    <w:rsid w:val="004D51B9"/>
    <w:rsid w:val="004E649D"/>
    <w:rsid w:val="004F6AE2"/>
    <w:rsid w:val="00525FEF"/>
    <w:rsid w:val="00572346"/>
    <w:rsid w:val="00572740"/>
    <w:rsid w:val="005919B3"/>
    <w:rsid w:val="005C7088"/>
    <w:rsid w:val="005F321A"/>
    <w:rsid w:val="006460C1"/>
    <w:rsid w:val="006674A9"/>
    <w:rsid w:val="006B18F5"/>
    <w:rsid w:val="00751250"/>
    <w:rsid w:val="00766B58"/>
    <w:rsid w:val="007758BB"/>
    <w:rsid w:val="007B38F2"/>
    <w:rsid w:val="008743A2"/>
    <w:rsid w:val="00874CE7"/>
    <w:rsid w:val="0088441B"/>
    <w:rsid w:val="0089481A"/>
    <w:rsid w:val="00896672"/>
    <w:rsid w:val="00950B1D"/>
    <w:rsid w:val="00955F87"/>
    <w:rsid w:val="00967D50"/>
    <w:rsid w:val="00985DF0"/>
    <w:rsid w:val="00995D43"/>
    <w:rsid w:val="009E5E32"/>
    <w:rsid w:val="00A9734E"/>
    <w:rsid w:val="00AB1F4A"/>
    <w:rsid w:val="00B229E8"/>
    <w:rsid w:val="00B366B0"/>
    <w:rsid w:val="00B44DB4"/>
    <w:rsid w:val="00B56CF1"/>
    <w:rsid w:val="00BB3B1F"/>
    <w:rsid w:val="00BB763B"/>
    <w:rsid w:val="00BD7D1C"/>
    <w:rsid w:val="00C07267"/>
    <w:rsid w:val="00C22A26"/>
    <w:rsid w:val="00C33C9B"/>
    <w:rsid w:val="00C76C6D"/>
    <w:rsid w:val="00C9592D"/>
    <w:rsid w:val="00CD259E"/>
    <w:rsid w:val="00CF163C"/>
    <w:rsid w:val="00CF2153"/>
    <w:rsid w:val="00D21404"/>
    <w:rsid w:val="00D23B80"/>
    <w:rsid w:val="00D34D57"/>
    <w:rsid w:val="00D40B58"/>
    <w:rsid w:val="00D40E52"/>
    <w:rsid w:val="00D728A9"/>
    <w:rsid w:val="00D7579F"/>
    <w:rsid w:val="00D978D2"/>
    <w:rsid w:val="00DB43CA"/>
    <w:rsid w:val="00DC363B"/>
    <w:rsid w:val="00DC72FE"/>
    <w:rsid w:val="00DD113D"/>
    <w:rsid w:val="00DE58BD"/>
    <w:rsid w:val="00E04892"/>
    <w:rsid w:val="00E143AA"/>
    <w:rsid w:val="00E17C27"/>
    <w:rsid w:val="00E85081"/>
    <w:rsid w:val="00E8653D"/>
    <w:rsid w:val="00F01A8E"/>
    <w:rsid w:val="00F2528C"/>
    <w:rsid w:val="00FB58A1"/>
    <w:rsid w:val="00FD4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668C70"/>
  <w15:chartTrackingRefBased/>
  <w15:docId w15:val="{8DC59C3D-4EC6-5F4B-849A-8401072F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63C"/>
    <w:pPr>
      <w:tabs>
        <w:tab w:val="center" w:pos="4680"/>
        <w:tab w:val="right" w:pos="9360"/>
      </w:tabs>
    </w:pPr>
  </w:style>
  <w:style w:type="character" w:customStyle="1" w:styleId="HeaderChar">
    <w:name w:val="Header Char"/>
    <w:basedOn w:val="DefaultParagraphFont"/>
    <w:link w:val="Header"/>
    <w:uiPriority w:val="99"/>
    <w:rsid w:val="00CF163C"/>
  </w:style>
  <w:style w:type="paragraph" w:styleId="Footer">
    <w:name w:val="footer"/>
    <w:basedOn w:val="Normal"/>
    <w:link w:val="FooterChar"/>
    <w:uiPriority w:val="99"/>
    <w:unhideWhenUsed/>
    <w:rsid w:val="00CF163C"/>
    <w:pPr>
      <w:tabs>
        <w:tab w:val="center" w:pos="4680"/>
        <w:tab w:val="right" w:pos="9360"/>
      </w:tabs>
    </w:pPr>
  </w:style>
  <w:style w:type="character" w:customStyle="1" w:styleId="FooterChar">
    <w:name w:val="Footer Char"/>
    <w:basedOn w:val="DefaultParagraphFont"/>
    <w:link w:val="Footer"/>
    <w:uiPriority w:val="99"/>
    <w:rsid w:val="00CF163C"/>
  </w:style>
  <w:style w:type="character" w:styleId="PageNumber">
    <w:name w:val="page number"/>
    <w:basedOn w:val="DefaultParagraphFont"/>
    <w:uiPriority w:val="99"/>
    <w:semiHidden/>
    <w:unhideWhenUsed/>
    <w:rsid w:val="00CF163C"/>
  </w:style>
  <w:style w:type="paragraph" w:styleId="EndnoteText">
    <w:name w:val="endnote text"/>
    <w:basedOn w:val="Normal"/>
    <w:link w:val="EndnoteTextChar"/>
    <w:uiPriority w:val="99"/>
    <w:semiHidden/>
    <w:unhideWhenUsed/>
    <w:rsid w:val="00C76C6D"/>
    <w:rPr>
      <w:sz w:val="20"/>
      <w:szCs w:val="20"/>
    </w:rPr>
  </w:style>
  <w:style w:type="character" w:customStyle="1" w:styleId="EndnoteTextChar">
    <w:name w:val="Endnote Text Char"/>
    <w:basedOn w:val="DefaultParagraphFont"/>
    <w:link w:val="EndnoteText"/>
    <w:uiPriority w:val="99"/>
    <w:semiHidden/>
    <w:rsid w:val="00C76C6D"/>
    <w:rPr>
      <w:sz w:val="20"/>
      <w:szCs w:val="20"/>
    </w:rPr>
  </w:style>
  <w:style w:type="character" w:styleId="EndnoteReference">
    <w:name w:val="endnote reference"/>
    <w:basedOn w:val="DefaultParagraphFont"/>
    <w:uiPriority w:val="99"/>
    <w:semiHidden/>
    <w:unhideWhenUsed/>
    <w:rsid w:val="00C76C6D"/>
    <w:rPr>
      <w:vertAlign w:val="superscript"/>
    </w:rPr>
  </w:style>
  <w:style w:type="character" w:styleId="Hyperlink">
    <w:name w:val="Hyperlink"/>
    <w:basedOn w:val="DefaultParagraphFont"/>
    <w:uiPriority w:val="99"/>
    <w:unhideWhenUsed/>
    <w:rsid w:val="00C76C6D"/>
    <w:rPr>
      <w:color w:val="0563C1" w:themeColor="hyperlink"/>
      <w:u w:val="single"/>
    </w:rPr>
  </w:style>
  <w:style w:type="character" w:styleId="UnresolvedMention">
    <w:name w:val="Unresolved Mention"/>
    <w:basedOn w:val="DefaultParagraphFont"/>
    <w:uiPriority w:val="99"/>
    <w:semiHidden/>
    <w:unhideWhenUsed/>
    <w:rsid w:val="00C76C6D"/>
    <w:rPr>
      <w:color w:val="605E5C"/>
      <w:shd w:val="clear" w:color="auto" w:fill="E1DFDD"/>
    </w:rPr>
  </w:style>
  <w:style w:type="paragraph" w:styleId="ListParagraph">
    <w:name w:val="List Paragraph"/>
    <w:basedOn w:val="Normal"/>
    <w:uiPriority w:val="34"/>
    <w:qFormat/>
    <w:rsid w:val="000B0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99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bigthink.com/starts-with-a-bang/first-humans-on-ea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BDB05-9F21-0D4A-A6EE-59B256F1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Prevato</dc:creator>
  <cp:keywords/>
  <dc:description/>
  <cp:lastModifiedBy>Malcolm Young</cp:lastModifiedBy>
  <cp:revision>52</cp:revision>
  <cp:lastPrinted>2022-09-25T04:36:00Z</cp:lastPrinted>
  <dcterms:created xsi:type="dcterms:W3CDTF">2022-09-08T19:52:00Z</dcterms:created>
  <dcterms:modified xsi:type="dcterms:W3CDTF">2022-09-25T04:35:00Z</dcterms:modified>
</cp:coreProperties>
</file>